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F3864"/>
          <w:sz w:val="44"/>
          <w:szCs w:val="44"/>
        </w:rPr>
        <w:t xml:space="preserve">Ivan Vidaković, mag. iur.</w:t>
      </w:r>
    </w:p>
    <w:p>
      <w:pPr>
        <w:spacing w:after="60"/>
      </w:pPr>
      <w:r>
        <w:rPr>
          <w:color w:val="595959"/>
          <w:sz w:val="22"/>
          <w:szCs w:val="22"/>
        </w:rPr>
        <w:t xml:space="preserve">Teaching Assistant and PhD Candidate · Chair of Criminal Law Sciences · Faculty of Law Osijek, Josip Juraj Strossmayer University of Osijek, Croatia</w:t>
      </w:r>
    </w:p>
    <w:p>
      <w:pPr>
        <w:spacing w:after="0"/>
      </w:pPr>
      <w:r>
        <w:rPr>
          <w:sz w:val="18"/>
          <w:szCs w:val="18"/>
        </w:rPr>
        <w:t xml:space="preserve">Faculty of Law Osijek, Stjepana Radića 13, 31000 Osijek, Croatia · Office 65/13</w:t>
      </w:r>
    </w:p>
    <w:p>
      <w:pPr>
        <w:spacing w:after="0"/>
      </w:pPr>
      <w:r>
        <w:rPr>
          <w:sz w:val="18"/>
          <w:szCs w:val="18"/>
        </w:rPr>
        <w:t xml:space="preserve">Email: ivan.vidakovic@pravos.hr · Phone: +385 99 472 2173 · Croatian Researcher ID: 404135</w:t>
      </w:r>
    </w:p>
    <w:p>
      <w:pPr>
        <w:pBdr>
          <w:bottom w:val="single" w:color="BFBFBF" w:sz="4" w:space="6"/>
        </w:pBdr>
        <w:spacing w:after="120"/>
      </w:pPr>
      <w:r>
        <w:rPr>
          <w:b/>
          <w:bCs/>
          <w:sz w:val="18"/>
          <w:szCs w:val="18"/>
        </w:rPr>
        <w:t xml:space="preserve">ORCID: </w:t>
      </w:r>
      <w:hyperlink w:history="1" r:id="rIdym-usgtzrn2m49dwzcqfa">
        <w:r>
          <w:rPr>
            <w:rStyle w:val="Hyperlink"/>
            <w:sz w:val="18"/>
            <w:szCs w:val="18"/>
          </w:rPr>
          <w:t xml:space="preserve">0000-0002-7003-632X</w:t>
        </w:r>
      </w:hyperlink>
      <w:r>
        <w:rPr>
          <w:b/>
          <w:bCs/>
          <w:sz w:val="18"/>
          <w:szCs w:val="18"/>
        </w:rPr>
        <w:t xml:space="preserve">   ·   CroRIS: </w:t>
      </w:r>
      <w:hyperlink w:history="1" r:id="rIdrk2jsw9fdlclgyni6f_xd">
        <w:r>
          <w:rPr>
            <w:rStyle w:val="Hyperlink"/>
            <w:sz w:val="18"/>
            <w:szCs w:val="18"/>
          </w:rPr>
          <w:t xml:space="preserve">44676</w:t>
        </w:r>
      </w:hyperlink>
      <w:r>
        <w:rPr>
          <w:sz w:val="18"/>
          <w:szCs w:val="18"/>
        </w:rPr>
        <w:t xml:space="preserve">   ·   </w:t>
      </w:r>
      <w:hyperlink w:history="1" r:id="rId86lvkyyx7ubsuneoqcfvn">
        <w:r>
          <w:rPr>
            <w:rStyle w:val="Hyperlink"/>
            <w:sz w:val="18"/>
            <w:szCs w:val="18"/>
          </w:rPr>
          <w:t xml:space="preserve">Google Scholar</w:t>
        </w:r>
      </w:hyperlink>
      <w:r>
        <w:rPr>
          <w:sz w:val="18"/>
          <w:szCs w:val="18"/>
        </w:rPr>
        <w:t xml:space="preserve">   ·   </w:t>
      </w:r>
      <w:hyperlink w:history="1" r:id="rIdhfoolpyedpphsynykmfde">
        <w:r>
          <w:rPr>
            <w:rStyle w:val="Hyperlink"/>
            <w:sz w:val="18"/>
            <w:szCs w:val="18"/>
          </w:rPr>
          <w:t xml:space="preserve">ResearchGate</w:t>
        </w:r>
      </w:hyperlink>
      <w:r>
        <w:rPr>
          <w:sz w:val="18"/>
          <w:szCs w:val="18"/>
        </w:rPr>
        <w:t xml:space="preserve">   ·   </w:t>
      </w:r>
      <w:hyperlink w:history="1" r:id="rIdynshu2rwzr30eq_aa0f4b">
        <w:r>
          <w:rPr>
            <w:rStyle w:val="Hyperlink"/>
            <w:sz w:val="18"/>
            <w:szCs w:val="18"/>
          </w:rPr>
          <w:t xml:space="preserve">LinkedIn</w:t>
        </w:r>
      </w:hyperlink>
      <w:r>
        <w:rPr>
          <w:sz w:val="18"/>
          <w:szCs w:val="18"/>
        </w:rPr>
        <w:t xml:space="preserve">   ·   </w:t>
      </w:r>
      <w:hyperlink w:history="1" r:id="rIdpuybwuzwk6ni8glsgtynt">
        <w:r>
          <w:rPr>
            <w:rStyle w:val="Hyperlink"/>
            <w:sz w:val="18"/>
            <w:szCs w:val="18"/>
          </w:rPr>
          <w:t xml:space="preserve">Faculty profile</w:t>
        </w:r>
      </w:hyperlink>
    </w:p>
    <w:p>
      <w:pPr>
        <w:keepNext/>
        <w:pBdr>
          <w:bottom w:val="single" w:color="1F3864" w:sz="8" w:space="2"/>
        </w:pBdr>
        <w:spacing w:after="100" w:before="280"/>
      </w:pPr>
      <w:r>
        <w:rPr>
          <w:rFonts w:ascii="Calibri" w:cs="Calibri" w:eastAsia="Calibri" w:hAnsi="Calibri"/>
          <w:b/>
          <w:bCs/>
          <w:color w:val="1F3864"/>
          <w:spacing w:val="20"/>
          <w:sz w:val="22"/>
          <w:szCs w:val="22"/>
        </w:rPr>
        <w:t xml:space="preserve">PROFILE</w:t>
      </w:r>
    </w:p>
    <w:p>
      <w:pPr>
        <w:spacing w:after="80" w:line="276"/>
        <w:jc w:val="both"/>
      </w:pPr>
      <w:r>
        <w:rPr>
          <w:sz w:val="20"/>
          <w:szCs w:val="20"/>
        </w:rPr>
        <w:t xml:space="preserve">Teaching Assistant at the Chair of Criminal Law Sciences, Faculty of Law Osijek, and PhD candidate in the University Doctoral Study Programme in Law. His research focuses on criminal procedure law, in particular the legal and human rights implications of artificial intelligence in criminal proceedings – from predictive policing and biometric facial recognition to remote hearings and the use of AI by the State Attorney’s Office. His doctoral research examines the impact of artificial intelligence on the presumption of innocence.</w:t>
      </w:r>
    </w:p>
    <w:p>
      <w:pPr>
        <w:spacing w:after="80" w:line="276"/>
        <w:jc w:val="both"/>
      </w:pPr>
      <w:r>
        <w:rPr>
          <w:sz w:val="20"/>
          <w:szCs w:val="20"/>
        </w:rPr>
        <w:t xml:space="preserve">He has conducted research stays at the Max Planck Institute for the Study of Crime, Security and Law (Freiburg im Breisgau), the Digital Justice Center of the University of Wrocław, and the law faculties in Szeged and Ljubljana. As a workshop leader and lecturer at the Croatian Judicial Academy, he regularly trains judges and state attorneys on the legal framework of artificial intelligence and Regulation (EU) 2024/1689 (the AI Act).</w:t>
      </w:r>
    </w:p>
    <w:p>
      <w:pPr>
        <w:spacing w:after="80" w:line="276"/>
        <w:jc w:val="both"/>
      </w:pPr>
      <w:r>
        <w:rPr>
          <w:b/>
          <w:bCs/>
          <w:sz w:val="20"/>
          <w:szCs w:val="20"/>
        </w:rPr>
        <w:t xml:space="preserve">Research interests:</w:t>
      </w:r>
      <w:r>
        <w:rPr>
          <w:sz w:val="20"/>
          <w:szCs w:val="20"/>
        </w:rPr>
        <w:t xml:space="preserve"> criminal procedure law · artificial intelligence and criminal justice · the EU AI Act · presumption of innocence and defence rights · European human rights standards (ECHR, ECtHR case law) · protection of crime victims.</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PROFESSIONAL EXPERIENCE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28 Dec 2022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Teaching Assistant</w:t>
            </w:r>
            <w:r>
              <w:rPr>
                <w:b w:val="false"/>
                <w:bCs w:val="false"/>
                <w:sz w:val="20"/>
                <w:szCs w:val="20"/>
              </w:rPr>
              <w:t xml:space="preserve">, Chair of Criminal Law Sciences, Faculty of Law Osijek</w:t>
            </w:r>
          </w:p>
          <w:p>
            <w:pPr>
              <w:spacing w:before="20"/>
            </w:pPr>
            <w:r>
              <w:rPr>
                <w:color w:val="595959"/>
                <w:sz w:val="18"/>
                <w:szCs w:val="18"/>
              </w:rPr>
              <w:t xml:space="preserve">Seminars in Criminal Procedure Law (Integrated Undergraduate and Graduate University Study of Law) and Fundamentals of Criminal Procedure Law (Professional Study of Administrative Law); student mentoring.</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Dec 2021 – 27 Dec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Associate Teaching Assistant</w:t>
            </w:r>
            <w:r>
              <w:rPr>
                <w:b w:val="false"/>
                <w:bCs w:val="false"/>
                <w:sz w:val="20"/>
                <w:szCs w:val="20"/>
              </w:rPr>
              <w:t xml:space="preserve"> (titular appointment), Chair of Criminal Law Sciences,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Jun 2021 – 27 Dec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Trainee Judge</w:t>
            </w:r>
            <w:r>
              <w:rPr>
                <w:b w:val="false"/>
                <w:bCs w:val="false"/>
                <w:sz w:val="20"/>
                <w:szCs w:val="20"/>
              </w:rPr>
              <w:t xml:space="preserve">, Municipal Court in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Nov 2019 – 6 Jul 2020</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Legal Trainee</w:t>
            </w:r>
            <w:r>
              <w:rPr>
                <w:b w:val="false"/>
                <w:bCs w:val="false"/>
                <w:sz w:val="20"/>
                <w:szCs w:val="20"/>
              </w:rPr>
              <w:t xml:space="preserve">, Law Office of Željka Pokupec, Zagreb</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EDUCATION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May 2023 – ongoing</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University Doctoral Study Programme in Law</w:t>
            </w:r>
            <w:r>
              <w:rPr>
                <w:b w:val="false"/>
                <w:bCs w:val="false"/>
                <w:sz w:val="20"/>
                <w:szCs w:val="20"/>
              </w:rPr>
              <w:t xml:space="preserve">, Faculty of Law Osijek</w:t>
            </w:r>
          </w:p>
          <w:p>
            <w:pPr>
              <w:spacing w:before="20"/>
            </w:pPr>
            <w:r>
              <w:rPr>
                <w:color w:val="595959"/>
                <w:sz w:val="18"/>
                <w:szCs w:val="18"/>
              </w:rPr>
              <w:t xml:space="preserve">Doctoral thesis: </w:t>
            </w:r>
            <w:r>
              <w:rPr>
                <w:i/>
                <w:iCs/>
                <w:color w:val="595959"/>
                <w:sz w:val="18"/>
                <w:szCs w:val="18"/>
              </w:rPr>
              <w:t xml:space="preserve">The Presumption of Innocence as a Limitation on the Use of Artificial Intelligence in Judicial Decision-Making in Criminal Proceedings</w:t>
            </w:r>
          </w:p>
          <w:p>
            <w:pPr>
              <w:spacing w:before="20"/>
            </w:pPr>
            <w:r>
              <w:rPr>
                <w:color w:val="595959"/>
                <w:sz w:val="18"/>
                <w:szCs w:val="18"/>
              </w:rPr>
              <w:t xml:space="preserve">Supervisor: Prof. Ante Novokmet, PhD · Public defence of the thesis proposal: 1 June 2026</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2014 – 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Integrated Undergraduate and Graduate University Study of Law</w:t>
            </w:r>
            <w:r>
              <w:rPr>
                <w:b w:val="false"/>
                <w:bCs w:val="false"/>
                <w:sz w:val="20"/>
                <w:szCs w:val="20"/>
              </w:rPr>
              <w:t xml:space="preserve"> – Master of Laws (mag. iur.), Faculty of Law Osijek</w:t>
            </w:r>
          </w:p>
          <w:p>
            <w:pPr>
              <w:spacing w:before="20"/>
            </w:pPr>
            <w:r>
              <w:rPr>
                <w:color w:val="595959"/>
                <w:sz w:val="18"/>
                <w:szCs w:val="18"/>
              </w:rPr>
              <w:t xml:space="preserve">Graduated cum laude on 26 September 2019; master’s thesis: </w:t>
            </w:r>
            <w:r>
              <w:rPr>
                <w:i/>
                <w:iCs/>
                <w:color w:val="595959"/>
                <w:sz w:val="18"/>
                <w:szCs w:val="18"/>
              </w:rPr>
              <w:t xml:space="preserve">Legislative and Judicial Challenges of the Institution of the Subsidiary Prosecutor</w:t>
            </w:r>
            <w:r>
              <w:rPr>
                <w:color w:val="595959"/>
                <w:sz w:val="18"/>
                <w:szCs w:val="18"/>
              </w:rPr>
              <w:t xml:space="preser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2010 – 2014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First Grammar School Osijek (general programme)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RESEARCH STAYS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Nov – 31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Visiting Researcher</w:t>
            </w:r>
            <w:r>
              <w:rPr>
                <w:b w:val="false"/>
                <w:bCs w:val="false"/>
                <w:sz w:val="20"/>
                <w:szCs w:val="20"/>
              </w:rPr>
              <w:t xml:space="preserve">, Max Planck Institute for the Study of Crime, Security and Law, Freiburg im Breisgau (Germany)</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18 Oct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staff mobility</w:t>
            </w:r>
            <w:r>
              <w:rPr>
                <w:b w:val="false"/>
                <w:bCs w:val="false"/>
                <w:sz w:val="20"/>
                <w:szCs w:val="20"/>
              </w:rPr>
              <w:t xml:space="preserve">, University of Szeged, Faculty of Law and Political Sciences, Institute of Criminal Law and Criminal Sciences (Hungary)</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Apr – 31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CEEPUS research stay</w:t>
            </w:r>
            <w:r>
              <w:rPr>
                <w:b w:val="false"/>
                <w:bCs w:val="false"/>
                <w:sz w:val="20"/>
                <w:szCs w:val="20"/>
              </w:rPr>
              <w:t xml:space="preserve"> (Freemover), Digital Justice Center, University of Wrocław (Poland)</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13 Oct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staff mobility</w:t>
            </w:r>
            <w:r>
              <w:rPr>
                <w:b w:val="false"/>
                <w:bCs w:val="false"/>
                <w:sz w:val="20"/>
                <w:szCs w:val="20"/>
              </w:rPr>
              <w:t xml:space="preserve">, Faculty of Law, University of Ljubljana (Slovenia)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RESEARCH PROJECTS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Oct 2025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Implementation and Enforcement Challenges of European Law on Selected Institutes in the Croatian Legal System (IPIE)</w:t>
            </w:r>
            <w:r>
              <w:rPr>
                <w:b w:val="false"/>
                <w:bCs w:val="false"/>
                <w:sz w:val="20"/>
                <w:szCs w:val="20"/>
              </w:rPr>
              <w:t xml:space="preserve">, 581-UNIOS-88, Faculty of Law Osijek – researcher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Feb – 31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HARTech – Human Rights and Technology: Bridging the Gap with AI-Applications</w:t>
            </w:r>
            <w:r>
              <w:rPr>
                <w:b w:val="false"/>
                <w:bCs w:val="false"/>
                <w:sz w:val="20"/>
                <w:szCs w:val="20"/>
              </w:rPr>
              <w:t xml:space="preserve">, DAAD / Saarland University (SEELS) – project team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Mar 2023 – 30 Sep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Criminal Law and Artificial Intelligence</w:t>
            </w:r>
            <w:r>
              <w:rPr>
                <w:b w:val="false"/>
                <w:bCs w:val="false"/>
                <w:sz w:val="20"/>
                <w:szCs w:val="20"/>
              </w:rPr>
              <w:t xml:space="preserve">, internal project IP-PRAVOS-18, Faculty of Law Osijek – researcher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RELEASE – Reducing the Excessive Usage of Pre-trial Detention via Harmonisation &amp; Support to Alternatives</w:t>
            </w:r>
            <w:r>
              <w:rPr>
                <w:b w:val="false"/>
                <w:bCs w:val="false"/>
                <w:sz w:val="20"/>
                <w:szCs w:val="20"/>
              </w:rPr>
              <w:t xml:space="preserve"> (EU project; Croatian partner: Centre for Peace, Non-Violence and Human Rights Osijek) – expert associate; development of materials and delivery of national workshops</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PUBLICATIONS</w:t>
      </w:r>
    </w:p>
    <w:p>
      <w:pPr>
        <w:keepNext/>
        <w:spacing w:after="60" w:before="140"/>
      </w:pPr>
      <w:r>
        <w:rPr>
          <w:b/>
          <w:bCs/>
          <w:i/>
          <w:iCs/>
          <w:color w:val="595959"/>
          <w:sz w:val="20"/>
          <w:szCs w:val="20"/>
        </w:rPr>
        <w:t xml:space="preserve">Scientific papers in journals, proceedings and edited volumes</w:t>
      </w:r>
    </w:p>
    <w:p>
      <w:pPr>
        <w:pStyle w:val="ListParagraph"/>
        <w:numPr>
          <w:ilvl w:val="0"/>
          <w:numId w:val="2"/>
        </w:numPr>
        <w:spacing w:after="70" w:line="264"/>
        <w:jc w:val="left"/>
      </w:pPr>
      <w:r>
        <w:rPr>
          <w:sz w:val="20"/>
          <w:szCs w:val="20"/>
        </w:rPr>
        <w:t xml:space="preserve">Vidaković, I. (2026). Artificial Intelligence in Criminal Procedure: Instigating Imbalances in Traditional Tendencies. </w:t>
      </w:r>
      <w:r>
        <w:rPr>
          <w:i/>
          <w:iCs/>
          <w:sz w:val="20"/>
          <w:szCs w:val="20"/>
        </w:rPr>
        <w:t xml:space="preserve">Central European Academy Law Review</w:t>
      </w:r>
      <w:r>
        <w:rPr>
          <w:sz w:val="20"/>
          <w:szCs w:val="20"/>
        </w:rPr>
        <w:t xml:space="preserve">, 4(1), 117–149.</w:t>
      </w:r>
    </w:p>
    <w:p>
      <w:pPr>
        <w:pStyle w:val="ListParagraph"/>
        <w:numPr>
          <w:ilvl w:val="0"/>
          <w:numId w:val="2"/>
        </w:numPr>
        <w:spacing w:after="70" w:line="264"/>
        <w:jc w:val="left"/>
      </w:pPr>
      <w:r>
        <w:rPr>
          <w:sz w:val="20"/>
          <w:szCs w:val="20"/>
        </w:rPr>
        <w:t xml:space="preserve">Novokmet, A., Vidaković, I. (2026). Protection of Victims of Human Trafficking in Croatian Law: Criminal Proceedings, Supranational Standards and GRETA Recommendations. In: Petrašević, T., Duić, D., Novokmet, A. (eds.), </w:t>
      </w:r>
      <w:r>
        <w:rPr>
          <w:i/>
          <w:iCs/>
          <w:sz w:val="20"/>
          <w:szCs w:val="20"/>
        </w:rPr>
        <w:t xml:space="preserve">EU as a Global Player: Geopolitical Position of the EU in the New Global Order – Conference Book of Proceedings</w:t>
      </w:r>
      <w:r>
        <w:rPr>
          <w:sz w:val="20"/>
          <w:szCs w:val="20"/>
        </w:rPr>
        <w:t xml:space="preserve"> (ECLIC 10). Osijek: Faculty of Law Osijek, 322–355. doi: 10.25234/eclic/44773</w:t>
      </w:r>
    </w:p>
    <w:p>
      <w:pPr>
        <w:pStyle w:val="ListParagraph"/>
        <w:numPr>
          <w:ilvl w:val="0"/>
          <w:numId w:val="2"/>
        </w:numPr>
        <w:spacing w:after="70" w:line="264"/>
        <w:jc w:val="left"/>
      </w:pPr>
      <w:r>
        <w:rPr>
          <w:sz w:val="20"/>
          <w:szCs w:val="20"/>
        </w:rPr>
        <w:t xml:space="preserve">Glavić, I., Vidaković, I. (2025). Potentials for the Application of Artificial Intelligence in the Work of the State Attorney’s Office through the Lens of Regulation (EU) 2024/1689 on Artificial Intelligence [in Croatian]. </w:t>
      </w:r>
      <w:r>
        <w:rPr>
          <w:i/>
          <w:iCs/>
          <w:sz w:val="20"/>
          <w:szCs w:val="20"/>
        </w:rPr>
        <w:t xml:space="preserve">Croatian Annual of Criminal Sciences and Practice</w:t>
      </w:r>
      <w:r>
        <w:rPr>
          <w:sz w:val="20"/>
          <w:szCs w:val="20"/>
        </w:rPr>
        <w:t xml:space="preserve">, 32(2), 351–385. doi: 10.54070/hljk.32.2.6</w:t>
      </w:r>
    </w:p>
    <w:p>
      <w:pPr>
        <w:pStyle w:val="ListParagraph"/>
        <w:numPr>
          <w:ilvl w:val="0"/>
          <w:numId w:val="2"/>
        </w:numPr>
        <w:spacing w:after="70" w:line="264"/>
        <w:jc w:val="left"/>
      </w:pPr>
      <w:r>
        <w:rPr>
          <w:sz w:val="20"/>
          <w:szCs w:val="20"/>
        </w:rPr>
        <w:t xml:space="preserve">Novokmet, A., Roksandić, S., Vidaković, I. (2025). Technology-Driven Changes in Criminal Procedure: Balancing the Efficiency of Criminal Proceedings and the Right to Defence [in Croatian]. In: Barbić, J. (ed.), </w:t>
      </w:r>
      <w:r>
        <w:rPr>
          <w:i/>
          <w:iCs/>
          <w:sz w:val="20"/>
          <w:szCs w:val="20"/>
        </w:rPr>
        <w:t xml:space="preserve">Regulation of Artificial Intelligence in the European Union: Technological Challenges and Ethical Issues</w:t>
      </w:r>
      <w:r>
        <w:rPr>
          <w:sz w:val="20"/>
          <w:szCs w:val="20"/>
        </w:rPr>
        <w:t xml:space="preserve"> (Modernisation of Law, vol. 82). Zagreb: Croatian Academy of Sciences and Arts, 63–98.</w:t>
      </w:r>
    </w:p>
    <w:p>
      <w:pPr>
        <w:pStyle w:val="ListParagraph"/>
        <w:numPr>
          <w:ilvl w:val="0"/>
          <w:numId w:val="2"/>
        </w:numPr>
        <w:spacing w:after="70" w:line="264"/>
        <w:jc w:val="left"/>
      </w:pPr>
      <w:r>
        <w:rPr>
          <w:sz w:val="20"/>
          <w:szCs w:val="20"/>
        </w:rPr>
        <w:t xml:space="preserve">Novokmet, A., Tomičić, Z., Vidaković, I. (2025). Remote Hearings and the Principle of Immediacy – A Croatian Perspective. </w:t>
      </w:r>
      <w:r>
        <w:rPr>
          <w:i/>
          <w:iCs/>
          <w:sz w:val="20"/>
          <w:szCs w:val="20"/>
        </w:rPr>
        <w:t xml:space="preserve">European Journal of Crime, Criminal Law and Criminal Justice</w:t>
      </w:r>
      <w:r>
        <w:rPr>
          <w:sz w:val="20"/>
          <w:szCs w:val="20"/>
        </w:rPr>
        <w:t xml:space="preserve">, 33(1–2), 102–132. doi: 10.1163/15718174-bja10071</w:t>
      </w:r>
    </w:p>
    <w:p>
      <w:pPr>
        <w:pStyle w:val="ListParagraph"/>
        <w:numPr>
          <w:ilvl w:val="0"/>
          <w:numId w:val="2"/>
        </w:numPr>
        <w:spacing w:after="70" w:line="264"/>
        <w:jc w:val="left"/>
      </w:pPr>
      <w:r>
        <w:rPr>
          <w:sz w:val="20"/>
          <w:szCs w:val="20"/>
        </w:rPr>
        <w:t xml:space="preserve">Vidaković, I. (2024). The Use of Predictive Systems of Artificial Intelligence Designed for Law Enforcement Authorities – The European Union Perspective [in Croatian]. </w:t>
      </w:r>
      <w:r>
        <w:rPr>
          <w:i/>
          <w:iCs/>
          <w:sz w:val="20"/>
          <w:szCs w:val="20"/>
        </w:rPr>
        <w:t xml:space="preserve">Croatian Annual of Criminal Sciences and Practice</w:t>
      </w:r>
      <w:r>
        <w:rPr>
          <w:sz w:val="20"/>
          <w:szCs w:val="20"/>
        </w:rPr>
        <w:t xml:space="preserve">, 31(1), 93–126. doi: 10.54070/hljk.31.1.4</w:t>
      </w:r>
    </w:p>
    <w:p>
      <w:pPr>
        <w:pStyle w:val="ListParagraph"/>
        <w:numPr>
          <w:ilvl w:val="0"/>
          <w:numId w:val="2"/>
        </w:numPr>
        <w:spacing w:after="70" w:line="264"/>
        <w:jc w:val="left"/>
      </w:pPr>
      <w:r>
        <w:rPr>
          <w:sz w:val="20"/>
          <w:szCs w:val="20"/>
        </w:rPr>
        <w:t xml:space="preserve">Novokmet, A., Tomičić, Z., Vidaković, I. (2023). Facial Recognition Technology in EU Criminal Justice – Human Rights Implications and Challenges. In: Duić, D., Petrašević, T., Novokmet, A. (eds.), </w:t>
      </w:r>
      <w:r>
        <w:rPr>
          <w:i/>
          <w:iCs/>
          <w:sz w:val="20"/>
          <w:szCs w:val="20"/>
        </w:rPr>
        <w:t xml:space="preserve">Digitalization and Green Transformation of the EU – Conference Book of Proceedings</w:t>
      </w:r>
      <w:r>
        <w:rPr>
          <w:sz w:val="20"/>
          <w:szCs w:val="20"/>
        </w:rPr>
        <w:t xml:space="preserve"> (ECLIC 7). Osijek: Faculty of Law Osijek, 525–570. doi: 10.25234/eclic/27461</w:t>
      </w:r>
    </w:p>
    <w:p>
      <w:pPr>
        <w:pStyle w:val="ListParagraph"/>
        <w:numPr>
          <w:ilvl w:val="0"/>
          <w:numId w:val="2"/>
        </w:numPr>
        <w:spacing w:after="70" w:line="264"/>
        <w:jc w:val="left"/>
      </w:pPr>
      <w:r>
        <w:rPr>
          <w:sz w:val="20"/>
          <w:szCs w:val="20"/>
        </w:rPr>
        <w:t xml:space="preserve">Vidaković, I. (2019). The Effect of the Justinianic Reform of Forced Heirship on Modern Forced Heirship Law of the Republic of Croatia [in Croatian]. </w:t>
      </w:r>
      <w:r>
        <w:rPr>
          <w:i/>
          <w:iCs/>
          <w:sz w:val="20"/>
          <w:szCs w:val="20"/>
        </w:rPr>
        <w:t xml:space="preserve">Paragraf</w:t>
      </w:r>
      <w:r>
        <w:rPr>
          <w:sz w:val="20"/>
          <w:szCs w:val="20"/>
        </w:rPr>
        <w:t xml:space="preserve">, 3(1), 205–226.</w:t>
      </w:r>
    </w:p>
    <w:p>
      <w:pPr>
        <w:keepNext/>
        <w:spacing w:after="60" w:before="140"/>
      </w:pPr>
      <w:r>
        <w:rPr>
          <w:b/>
          <w:bCs/>
          <w:i/>
          <w:iCs/>
          <w:color w:val="595959"/>
          <w:sz w:val="20"/>
          <w:szCs w:val="20"/>
        </w:rPr>
        <w:t xml:space="preserve">Reviews and conference reports</w:t>
      </w:r>
    </w:p>
    <w:p>
      <w:pPr>
        <w:pStyle w:val="ListParagraph"/>
        <w:numPr>
          <w:ilvl w:val="0"/>
          <w:numId w:val="3"/>
        </w:numPr>
        <w:spacing w:after="70" w:line="264"/>
        <w:jc w:val="left"/>
      </w:pPr>
      <w:r>
        <w:rPr>
          <w:sz w:val="20"/>
          <w:szCs w:val="20"/>
        </w:rPr>
        <w:t xml:space="preserve">Vidaković, I. (2025). The 37th Annual Conference of the Croatian Association of Criminal Sciences and Practice: Current Topics and Trends in Croatian Criminal Law (Opatija, 5–7 December 2024) [in Croatian]. </w:t>
      </w:r>
      <w:r>
        <w:rPr>
          <w:i/>
          <w:iCs/>
          <w:sz w:val="20"/>
          <w:szCs w:val="20"/>
        </w:rPr>
        <w:t xml:space="preserve">Croatian Annual of Criminal Sciences and Practice</w:t>
      </w:r>
      <w:r>
        <w:rPr>
          <w:sz w:val="20"/>
          <w:szCs w:val="20"/>
        </w:rPr>
        <w:t xml:space="preserve">, 32(1), 181–191.</w:t>
      </w:r>
    </w:p>
    <w:p>
      <w:pPr>
        <w:pStyle w:val="ListParagraph"/>
        <w:numPr>
          <w:ilvl w:val="0"/>
          <w:numId w:val="3"/>
        </w:numPr>
        <w:spacing w:after="70" w:line="264"/>
        <w:jc w:val="left"/>
      </w:pPr>
      <w:r>
        <w:rPr>
          <w:sz w:val="20"/>
          <w:szCs w:val="20"/>
        </w:rPr>
        <w:t xml:space="preserve">Vidaković, I. (2024). The 36th Annual Conference of the Croatian Association of Criminal Sciences and Practice: Use of Modern Technologies and Other Open Issues of Criminal Justice [in Croatian]. </w:t>
      </w:r>
      <w:r>
        <w:rPr>
          <w:i/>
          <w:iCs/>
          <w:sz w:val="20"/>
          <w:szCs w:val="20"/>
        </w:rPr>
        <w:t xml:space="preserve">Croatian Annual of Criminal Sciences and Practice</w:t>
      </w:r>
      <w:r>
        <w:rPr>
          <w:sz w:val="20"/>
          <w:szCs w:val="20"/>
        </w:rPr>
        <w:t xml:space="preserve">, 31(1), 255–266.</w:t>
      </w:r>
    </w:p>
    <w:p>
      <w:pPr>
        <w:pStyle w:val="ListParagraph"/>
        <w:numPr>
          <w:ilvl w:val="0"/>
          <w:numId w:val="3"/>
        </w:numPr>
        <w:spacing w:after="70" w:line="264"/>
        <w:jc w:val="left"/>
      </w:pPr>
      <w:r>
        <w:rPr>
          <w:sz w:val="20"/>
          <w:szCs w:val="20"/>
        </w:rPr>
        <w:t xml:space="preserve">Vidaković, I. (2024). Book review: Aleš Završnik and Katja Simončič (eds.), Law and Artificial Intelligence: Questions of Ethics, Human Rights and Social Harm, Dobra knjiga, Sarajevo, 2023 [in Croatian]. </w:t>
      </w:r>
      <w:r>
        <w:rPr>
          <w:i/>
          <w:iCs/>
          <w:sz w:val="20"/>
          <w:szCs w:val="20"/>
        </w:rPr>
        <w:t xml:space="preserve">Pravni vjesnik</w:t>
      </w:r>
      <w:r>
        <w:rPr>
          <w:sz w:val="20"/>
          <w:szCs w:val="20"/>
        </w:rPr>
        <w:t xml:space="preserve">, 40(1), 145–151. doi: 10.25234/pv/29074</w:t>
      </w:r>
    </w:p>
    <w:p>
      <w:pPr>
        <w:keepNext/>
        <w:spacing w:after="60" w:before="140"/>
      </w:pPr>
      <w:r>
        <w:rPr>
          <w:b/>
          <w:bCs/>
          <w:i/>
          <w:iCs/>
          <w:color w:val="595959"/>
          <w:sz w:val="20"/>
          <w:szCs w:val="20"/>
        </w:rPr>
        <w:t xml:space="preserve">Training materials</w:t>
      </w:r>
    </w:p>
    <w:p>
      <w:pPr>
        <w:pStyle w:val="ListParagraph"/>
        <w:numPr>
          <w:ilvl w:val="0"/>
          <w:numId w:val="4"/>
        </w:numPr>
        <w:spacing w:after="70" w:line="264"/>
        <w:jc w:val="left"/>
      </w:pPr>
      <w:r>
        <w:rPr>
          <w:sz w:val="20"/>
          <w:szCs w:val="20"/>
        </w:rPr>
        <w:t xml:space="preserve">Mudrić, M., Duić, D., Vidaković, I. (2026). </w:t>
      </w:r>
      <w:r>
        <w:rPr>
          <w:i/>
          <w:iCs/>
          <w:sz w:val="20"/>
          <w:szCs w:val="20"/>
        </w:rPr>
        <w:t xml:space="preserve">Legal Framework of Artificial Intelligence – Handbook</w:t>
      </w:r>
      <w:r>
        <w:rPr>
          <w:sz w:val="20"/>
          <w:szCs w:val="20"/>
        </w:rPr>
        <w:t xml:space="preserve"> [in Croatian]. Zagreb: Croatian Judicial Academy.</w:t>
      </w:r>
    </w:p>
    <w:p>
      <w:pPr>
        <w:spacing w:after="80" w:line="276"/>
        <w:jc w:val="both"/>
      </w:pPr>
      <w:r>
        <w:rPr>
          <w:b/>
          <w:bCs/>
          <w:sz w:val="20"/>
          <w:szCs w:val="20"/>
        </w:rPr>
        <w:t xml:space="preserve">Citation metrics</w:t>
      </w:r>
      <w:r>
        <w:rPr>
          <w:sz w:val="20"/>
          <w:szCs w:val="20"/>
        </w:rPr>
        <w:t xml:space="preserve"> (September 2026): Google Scholar – 30 citations, h-index 3, i10-index 1; ResearchGate – 8 publications, 683 reads.</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PRESENTATIONS AND INVITED LECTURES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Doctoral Symposium on Comparative Criminal Law and Beyond, Faculty of Law, University of Maribor (Slovenia) – presentation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Round table “Artificial Intelligence and Law”, Rijeka – invited speaker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PhD Colloquium, Faculty of Law Osijek – presentation and moderation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“EU as a Global Player: Geopolitical Position of the EU in the New Global Order”, Osijek – paper: </w:t>
            </w:r>
            <w:r>
              <w:rPr>
                <w:b w:val="false"/>
                <w:bCs w:val="false"/>
                <w:i/>
                <w:iCs/>
                <w:sz w:val="20"/>
                <w:szCs w:val="20"/>
              </w:rPr>
              <w:t xml:space="preserve">Protection of Victims of Human Trafficking in Croatian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Apr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XIV AIDP Young Penalists Symposium “Criminal Law in the Age of Transitions: Between Sacred Cows and Core Values in Criminal Justice Systems”, Utrecht (Netherlands) – paper: </w:t>
            </w:r>
            <w:r>
              <w:rPr>
                <w:b w:val="false"/>
                <w:bCs w:val="false"/>
                <w:i/>
                <w:iCs/>
                <w:sz w:val="20"/>
                <w:szCs w:val="20"/>
              </w:rPr>
              <w:t xml:space="preserve">Rethinking the Privilege against Self-incrimination in the Context of AI and New Technologies: A European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Feb – 1 Mar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Winter ELSA Law School Osijek on Human Rights and Protection of Marginalised Social Groups – lecturer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27 Jan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DAAD Higher Dialogue with the Countries of the Western Balkans – HARTech Global Classroom – lecture: </w:t>
            </w:r>
            <w:r>
              <w:rPr>
                <w:b w:val="false"/>
                <w:bCs w:val="false"/>
                <w:i/>
                <w:iCs/>
                <w:sz w:val="20"/>
                <w:szCs w:val="20"/>
              </w:rPr>
              <w:t xml:space="preserve">Use of AI Tools in Criminal Proceedings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Jan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Law &amp; Tech Conference, Faculty of Law, University of Zagreb – panellist (panel “Technology as a Tool and a Target”)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4 – 6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38th Annual Conference of the Croatian Association of Criminal Sciences and Practice “Criminal Justice Today – Between Reforms and Continuing Challenges”, Opatija – paper: </w:t>
            </w:r>
            <w:r>
              <w:rPr>
                <w:b w:val="false"/>
                <w:bCs w:val="false"/>
                <w:i/>
                <w:iCs/>
                <w:sz w:val="20"/>
                <w:szCs w:val="20"/>
              </w:rPr>
              <w:t xml:space="preserve">Potentials for the Use of Artificial Intelligence in the Work of the State Attorney’s Office through the Lens of Regulation (EU) 2024/1689</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Oct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Week of Criminal Law 5.0, University of Szeged (Hungary) – lecture: </w:t>
            </w:r>
            <w:r>
              <w:rPr>
                <w:b w:val="false"/>
                <w:bCs w:val="false"/>
                <w:i/>
                <w:iCs/>
                <w:sz w:val="20"/>
                <w:szCs w:val="20"/>
              </w:rPr>
              <w:t xml:space="preserve">The Right to an Effective Investigation in the Context of Trafficking in Human Beings: European Standards and National Practice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Congress of Social Work Students “Artificial Intelligence and Ethics in Social Work”, Faculty of Law Osijek – talk: </w:t>
            </w:r>
            <w:r>
              <w:rPr>
                <w:b w:val="false"/>
                <w:bCs w:val="false"/>
                <w:i/>
                <w:iCs/>
                <w:sz w:val="20"/>
                <w:szCs w:val="20"/>
              </w:rPr>
              <w:t xml:space="preserve">Predictive AI Systems – Do We Know a Person Will Commit a Crime Before They Do?</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14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Virtual Justice in Europe – Seminar on the Special Issue of the European Journal of Crime, Criminal Law and Criminal Justice, Digital Justice Center, Wrocław (Poland) – paper: </w:t>
            </w:r>
            <w:r>
              <w:rPr>
                <w:b w:val="false"/>
                <w:bCs w:val="false"/>
                <w:i/>
                <w:iCs/>
                <w:sz w:val="20"/>
                <w:szCs w:val="20"/>
              </w:rPr>
              <w:t xml:space="preserve">Remote Hearings and the Principle of Immediacy – A Croatian Perspective</w:t>
            </w:r>
            <w:r>
              <w:rPr>
                <w:b w:val="false"/>
                <w:bCs w:val="false"/>
                <w:sz w:val="20"/>
                <w:szCs w:val="20"/>
              </w:rPr>
              <w:t xml:space="preserve"> (with A. Novokmet)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10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Science Festival 2025: Networks, Faculty of Law Osijek – lecturer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20 Sep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III ASCEA – Annual Scientific Conference of the Central European Academy, Budapest (Hungary) – paper: </w:t>
            </w:r>
            <w:r>
              <w:rPr>
                <w:b w:val="false"/>
                <w:bCs w:val="false"/>
                <w:i/>
                <w:iCs/>
                <w:sz w:val="20"/>
                <w:szCs w:val="20"/>
              </w:rPr>
              <w:t xml:space="preserve">Artificial Intelligence in Criminal Proceedings: Instigating Imbalances in Traditional Tendencies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Sep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RELEASE Final Event, Athens (Greece) – presentation: </w:t>
            </w:r>
            <w:r>
              <w:rPr>
                <w:b w:val="false"/>
                <w:bCs w:val="false"/>
                <w:i/>
                <w:iCs/>
                <w:sz w:val="20"/>
                <w:szCs w:val="20"/>
              </w:rPr>
              <w:t xml:space="preserve">Croatian Framework for Pre-trial Detention and Alternatives and Overview of Relevant ECtHR Case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AI for Law and Law for AI, Center for International and Comparative Legal Studies (online) – paper: </w:t>
            </w:r>
            <w:r>
              <w:rPr>
                <w:b w:val="false"/>
                <w:bCs w:val="false"/>
                <w:i/>
                <w:iCs/>
                <w:sz w:val="20"/>
                <w:szCs w:val="20"/>
              </w:rPr>
              <w:t xml:space="preserve">Human Rights Implications of Real-time Facial Recognition – the EU AI Act’s Definitive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European Days of the Faculty of Law Osijek 2024</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 27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Science Festival Osijek 2024: Intelligence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Doctoral Seminar for PhD Students with Professor Thomas Weigend, Digital Justice Center, Wrocław – presentation: </w:t>
            </w:r>
            <w:r>
              <w:rPr>
                <w:b w:val="false"/>
                <w:bCs w:val="false"/>
                <w:i/>
                <w:iCs/>
                <w:sz w:val="20"/>
                <w:szCs w:val="20"/>
              </w:rPr>
              <w:t xml:space="preserve">Technology-Driven Shifts in Criminal Procedure: Balancing Efficiency and Defence Rights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Academy of Sciences and Arts, Scientific Council for Public Administration, Judiciary and the Rule of Law – round table “Regulation of Artificial Intelligence in the European Union: Technological Challenges and Ethical Issues” – presentation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8 Mar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RELEASE national workshops, Osijek and Vukovar – development of materials and presentations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8 Dec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Rijeka Doctoral Conference – RIDOC 2023, Faculty of Law Rijeka – paper: </w:t>
            </w:r>
            <w:r>
              <w:rPr>
                <w:b w:val="false"/>
                <w:bCs w:val="false"/>
                <w:i/>
                <w:iCs/>
                <w:sz w:val="20"/>
                <w:szCs w:val="20"/>
              </w:rPr>
              <w:t xml:space="preserve">Predictive Policing and Law Enforcement Authorities: A New European Union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7 – 8 Sep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“Digitalization and Green Transformation of the EU”, Osijek – paper: </w:t>
            </w:r>
            <w:r>
              <w:rPr>
                <w:b w:val="false"/>
                <w:bCs w:val="false"/>
                <w:i/>
                <w:iCs/>
                <w:sz w:val="20"/>
                <w:szCs w:val="20"/>
              </w:rPr>
              <w:t xml:space="preserve">Facial Recognition Technology in EU Criminal Justice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Jun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Osijek – paper: </w:t>
            </w:r>
            <w:r>
              <w:rPr>
                <w:b w:val="false"/>
                <w:bCs w:val="false"/>
                <w:i/>
                <w:iCs/>
                <w:sz w:val="20"/>
                <w:szCs w:val="20"/>
              </w:rPr>
              <w:t xml:space="preserve">Facial Recognition as an Investigative Technique – Legal Challenges and Consequences in European Criminal Justice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JUDICIAL TRAINING (CROATIAN JUDICIAL ACADEMY)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 “Compliance with the AI Act; Artificial Intelligence and AI Literacy”</w:t>
            </w:r>
            <w:r>
              <w:rPr>
                <w:b w:val="false"/>
                <w:bCs w:val="false"/>
                <w:sz w:val="20"/>
                <w:szCs w:val="20"/>
              </w:rPr>
              <w:t xml:space="preserve"> – leader of online training for STiP (Croatian Association of Court Interpreters and Translators)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Aug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in the Judiciary”</w:t>
            </w:r>
            <w:r>
              <w:rPr>
                <w:b w:val="false"/>
                <w:bCs w:val="false"/>
                <w:sz w:val="20"/>
                <w:szCs w:val="20"/>
              </w:rPr>
              <w:t xml:space="preserve">, Dubrovnik (Judicial Academy) – lecture </w:t>
            </w:r>
            <w:r>
              <w:rPr>
                <w:b w:val="false"/>
                <w:bCs w:val="false"/>
                <w:i/>
                <w:iCs/>
                <w:sz w:val="20"/>
                <w:szCs w:val="20"/>
              </w:rPr>
              <w:t xml:space="preserve">The Impact of Artificial Intelligence on the Presumption of Innocence in the Judiciary</w:t>
            </w:r>
            <w:r>
              <w:rPr>
                <w:b w:val="false"/>
                <w:bCs w:val="false"/>
                <w:sz w:val="20"/>
                <w:szCs w:val="20"/>
              </w:rPr>
              <w:t xml:space="preserve"> and practical sessions </w:t>
            </w:r>
            <w:r>
              <w:rPr>
                <w:b w:val="false"/>
                <w:bCs w:val="false"/>
                <w:i/>
                <w:iCs/>
                <w:sz w:val="20"/>
                <w:szCs w:val="20"/>
              </w:rPr>
              <w:t xml:space="preserve">AI Tools in Everyday Work I and II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Feb – 20 Apr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Workshops “The Legal Framework of Artificial Intelligence”</w:t>
            </w:r>
            <w:r>
              <w:rPr>
                <w:b w:val="false"/>
                <w:bCs w:val="false"/>
                <w:sz w:val="20"/>
                <w:szCs w:val="20"/>
              </w:rPr>
              <w:t xml:space="preserve"> – workshop leader (with M. Mudrić and D. Duić): Zagreb (9 and 20 Feb), Osijek (27 Feb), Split (5 Mar, online), Varaždin (12 Mar, online)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22 Aug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and Cybersecurity in the Judiciary”</w:t>
            </w:r>
            <w:r>
              <w:rPr>
                <w:b w:val="false"/>
                <w:bCs w:val="false"/>
                <w:sz w:val="20"/>
                <w:szCs w:val="20"/>
              </w:rPr>
              <w:t xml:space="preserve">, Dubrovnik (Judicial Academy and Hanns Seidel Foundation) – lecture </w:t>
            </w:r>
            <w:r>
              <w:rPr>
                <w:b w:val="false"/>
                <w:bCs w:val="false"/>
                <w:i/>
                <w:iCs/>
                <w:sz w:val="20"/>
                <w:szCs w:val="20"/>
              </w:rPr>
              <w:t xml:space="preserve">The Use of AI in the Work of the State Attorney’s Office – Potentials and Limitations</w:t>
            </w:r>
            <w:r>
              <w:rPr>
                <w:b w:val="false"/>
                <w:bCs w:val="false"/>
                <w:sz w:val="20"/>
                <w:szCs w:val="20"/>
              </w:rPr>
              <w:t xml:space="preserve"> and workshop </w:t>
            </w:r>
            <w:r>
              <w:rPr>
                <w:b w:val="false"/>
                <w:bCs w:val="false"/>
                <w:i/>
                <w:iCs/>
                <w:sz w:val="20"/>
                <w:szCs w:val="20"/>
              </w:rPr>
              <w:t xml:space="preserve">Generative AI Tools in Everyday Work – Challenges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Feb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 “Cybercrime”</w:t>
            </w:r>
            <w:r>
              <w:rPr>
                <w:b w:val="false"/>
                <w:bCs w:val="false"/>
                <w:sz w:val="20"/>
                <w:szCs w:val="20"/>
              </w:rPr>
              <w:t xml:space="preserve">, Zagreb – workshop leader; lecture </w:t>
            </w:r>
            <w:r>
              <w:rPr>
                <w:b w:val="false"/>
                <w:bCs w:val="false"/>
                <w:i/>
                <w:iCs/>
                <w:sz w:val="20"/>
                <w:szCs w:val="20"/>
              </w:rPr>
              <w:t xml:space="preserve">The EU Artificial Intelligence Act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Aug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Systems and the Judiciary”</w:t>
            </w:r>
            <w:r>
              <w:rPr>
                <w:b w:val="false"/>
                <w:bCs w:val="false"/>
                <w:sz w:val="20"/>
                <w:szCs w:val="20"/>
              </w:rPr>
              <w:t xml:space="preserve">, Dubrovnik (Judicial Academy, Hanns Seidel Foundation, Faculty of Law, University of Zagreb) – lecture </w:t>
            </w:r>
            <w:r>
              <w:rPr>
                <w:b w:val="false"/>
                <w:bCs w:val="false"/>
                <w:i/>
                <w:iCs/>
                <w:sz w:val="20"/>
                <w:szCs w:val="20"/>
              </w:rPr>
              <w:t xml:space="preserve">Modern Technologies in Criminal Proceedings</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ORGANISATION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Oct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Faculty of Law Osijek Student Conference “Generation Lex”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“EU as a Global Player: Geopolitical Position of the EU in the New Global Order”, Osijek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 13 Jun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“Strong and Secure Europe: Legal and Economic Aspects”, Dubrovnik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13 Jun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Predoctoral Conference 2024, Osijek – programme and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Dec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ELSA Osijek study workshop “Modern Slavery” – organiser and moderator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 19 May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Annual Meeting of the Croatian Academy of Legal Sciences, Osijek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1st Congress of Law Students in Osijek – organising committee member</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ATTENDANCE AND FURTHER TRAINING</w:t>
      </w:r>
    </w:p>
    <w:p>
      <w:pPr>
        <w:pStyle w:val="ListParagraph"/>
        <w:numPr>
          <w:ilvl w:val="0"/>
          <w:numId w:val="5"/>
        </w:numPr>
        <w:spacing w:after="40"/>
      </w:pPr>
      <w:r>
        <w:rPr>
          <w:sz w:val="20"/>
          <w:szCs w:val="20"/>
        </w:rPr>
        <w:t xml:space="preserve">37th Annual Conference of the Croatian Association of Criminal Sciences and Practice “Current Topics and Trends in Croatian Criminal Law”, Opatija, 5–7 Dec 2024</w:t>
      </w:r>
    </w:p>
    <w:p>
      <w:pPr>
        <w:pStyle w:val="ListParagraph"/>
        <w:numPr>
          <w:ilvl w:val="0"/>
          <w:numId w:val="5"/>
        </w:numPr>
        <w:spacing w:after="40"/>
      </w:pPr>
      <w:r>
        <w:rPr>
          <w:sz w:val="20"/>
          <w:szCs w:val="20"/>
        </w:rPr>
        <w:t xml:space="preserve">XXI International Congress of Penal Law (AIDP) – Artificial Intelligence and Criminal Law, Paris, 25–28 Jun 2024</w:t>
      </w:r>
    </w:p>
    <w:p>
      <w:pPr>
        <w:pStyle w:val="ListParagraph"/>
        <w:numPr>
          <w:ilvl w:val="0"/>
          <w:numId w:val="5"/>
        </w:numPr>
        <w:spacing w:after="40"/>
      </w:pPr>
      <w:r>
        <w:rPr>
          <w:sz w:val="20"/>
          <w:szCs w:val="20"/>
        </w:rPr>
        <w:t xml:space="preserve">RELEASE workshop, Poznań, 21 May 2024; Alternatives to Pre-trial Detention International Seminar, Bratislava, 25 Apr 2024</w:t>
      </w:r>
    </w:p>
    <w:p>
      <w:pPr>
        <w:pStyle w:val="ListParagraph"/>
        <w:numPr>
          <w:ilvl w:val="0"/>
          <w:numId w:val="5"/>
        </w:numPr>
        <w:spacing w:after="40"/>
      </w:pPr>
      <w:r>
        <w:rPr>
          <w:sz w:val="20"/>
          <w:szCs w:val="20"/>
        </w:rPr>
        <w:t xml:space="preserve">Artificial Intelligence and Public Sector: Challenges, More Challenges and Opportunities, Zagreb, 24–25 Jan 2024</w:t>
      </w:r>
    </w:p>
    <w:p>
      <w:pPr>
        <w:pStyle w:val="ListParagraph"/>
        <w:numPr>
          <w:ilvl w:val="0"/>
          <w:numId w:val="5"/>
        </w:numPr>
        <w:spacing w:after="40"/>
      </w:pPr>
      <w:r>
        <w:rPr>
          <w:sz w:val="20"/>
          <w:szCs w:val="20"/>
        </w:rPr>
        <w:t xml:space="preserve">36th Annual Conference of the Croatian Association of Criminal Sciences and Practice, Opatija, 7–9 Dec 2023; AIDP International Colloquium (Section IV) “International Perspectives on AI”, Opatija, 7–8 Dec 2023; “Prosecution of Crimes in Ukraine and Automated Weapons under the Law of War”, Opatija, 6 Dec 2023</w:t>
      </w:r>
    </w:p>
    <w:p>
      <w:pPr>
        <w:pStyle w:val="ListParagraph"/>
        <w:numPr>
          <w:ilvl w:val="0"/>
          <w:numId w:val="5"/>
        </w:numPr>
        <w:spacing w:after="40"/>
      </w:pPr>
      <w:r>
        <w:rPr>
          <w:sz w:val="20"/>
          <w:szCs w:val="20"/>
        </w:rPr>
        <w:t xml:space="preserve">Transatlantic Dialogues for PhD Students, Osijek, 4 Dec 2023</w:t>
      </w:r>
    </w:p>
    <w:p>
      <w:pPr>
        <w:pStyle w:val="ListParagraph"/>
        <w:numPr>
          <w:ilvl w:val="0"/>
          <w:numId w:val="5"/>
        </w:numPr>
        <w:spacing w:after="40"/>
      </w:pPr>
      <w:r>
        <w:rPr>
          <w:sz w:val="20"/>
          <w:szCs w:val="20"/>
        </w:rPr>
        <w:t xml:space="preserve">Spring Academy on Artificial Intelligence and International Law, T.M.C. Asser Institute, The Hague, 27–31 Mar 2023</w:t>
      </w:r>
    </w:p>
    <w:p>
      <w:pPr>
        <w:pStyle w:val="ListParagraph"/>
        <w:numPr>
          <w:ilvl w:val="0"/>
          <w:numId w:val="5"/>
        </w:numPr>
        <w:spacing w:after="40"/>
      </w:pPr>
      <w:r>
        <w:rPr>
          <w:sz w:val="20"/>
          <w:szCs w:val="20"/>
        </w:rPr>
        <w:t xml:space="preserve">INNOCENT Project Co-creation Workshop (presumption of innocence and electronic evidence), Poznań, 24–26 Jan 2023</w:t>
      </w:r>
    </w:p>
    <w:p>
      <w:pPr>
        <w:pStyle w:val="ListParagraph"/>
        <w:numPr>
          <w:ilvl w:val="0"/>
          <w:numId w:val="5"/>
        </w:numPr>
        <w:spacing w:after="40"/>
      </w:pPr>
      <w:r>
        <w:rPr>
          <w:sz w:val="20"/>
          <w:szCs w:val="20"/>
        </w:rPr>
        <w:t xml:space="preserve">19th Šipan Summer Seminar “The EU in the Complex Geostrategic Environment”, Dubrovnik, 24–28 Jun 2022</w:t>
      </w:r>
    </w:p>
    <w:p>
      <w:pPr>
        <w:pStyle w:val="ListParagraph"/>
        <w:numPr>
          <w:ilvl w:val="0"/>
          <w:numId w:val="5"/>
        </w:numPr>
        <w:spacing w:after="40"/>
      </w:pPr>
      <w:r>
        <w:rPr>
          <w:sz w:val="20"/>
          <w:szCs w:val="20"/>
        </w:rPr>
        <w:t xml:space="preserve">Online courses: Cybercrime – Basic Module (2022); Pre-trial Investigation and the ECHR (2022); Introduction to the ECHR and the ECtHR (2022)</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POSITIONS OF RESPONSIBILITY AND MEMBERSHIPS</w:t>
      </w:r>
    </w:p>
    <w:p>
      <w:pPr>
        <w:keepNext/>
        <w:spacing w:after="60" w:before="140"/>
      </w:pPr>
      <w:r>
        <w:rPr>
          <w:b/>
          <w:bCs/>
          <w:i/>
          <w:iCs/>
          <w:color w:val="595959"/>
          <w:sz w:val="20"/>
          <w:szCs w:val="20"/>
        </w:rPr>
        <w:t xml:space="preserve">Faculty and University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 Oct 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Representative of Teaching Assistants in the Faculty Council,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Oct 2023 – 30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Member of the Committee for Postgraduate Studies, Josip Juraj Strossmayer University of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Sep 2023 –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Member of the Board for Statutory and Legal Matters, Josip Juraj Strossmayer University of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Feb 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Secretary of the University Specialist Study in Criminal Law,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Associate in the lifelong learning programme “Information and Communication Technologies in Law”, Faculty of Law Osijek</w:t>
            </w:r>
          </w:p>
        </w:tc>
      </w:tr>
    </w:tbl>
    <w:p>
      <w:pPr>
        <w:keepNext/>
        <w:spacing w:after="60" w:before="140"/>
      </w:pPr>
      <w:r>
        <w:rPr>
          <w:b/>
          <w:bCs/>
          <w:i/>
          <w:iCs/>
          <w:color w:val="595959"/>
          <w:sz w:val="20"/>
          <w:szCs w:val="20"/>
        </w:rPr>
        <w:t xml:space="preserve">Professional associations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Association for European Criminal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Association Internationale de Droit Pénal (AIDP)</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Association of Criminal Sciences and Practice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AWARDS AND SCHOLARSHIPS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Erasmus+ staff mobility grant (University of Szeged)</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CEEPUS Freemover scholarship for a research stay in Wrocław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Special Dean’s Award for participation and results in Moot Court Croatia 2018,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2015, 2016, 2017</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Dean’s Award for academic excellence in the previous academic year,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2018</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Scholarship for Excellence, Josip Juraj Strossmayer University of Osijek</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STUDENT ACTIVITIES</w:t>
      </w:r>
    </w:p>
    <w:p>
      <w:pPr>
        <w:pStyle w:val="ListParagraph"/>
        <w:numPr>
          <w:ilvl w:val="0"/>
          <w:numId w:val="5"/>
        </w:numPr>
        <w:spacing w:after="40"/>
      </w:pPr>
      <w:r>
        <w:rPr>
          <w:sz w:val="20"/>
          <w:szCs w:val="20"/>
        </w:rPr>
        <w:t xml:space="preserve">President of the Student Council, Faculty of Law Osijek (2017 – 2018)</w:t>
      </w:r>
    </w:p>
    <w:p>
      <w:pPr>
        <w:pStyle w:val="ListParagraph"/>
        <w:numPr>
          <w:ilvl w:val="0"/>
          <w:numId w:val="5"/>
        </w:numPr>
        <w:spacing w:after="40"/>
      </w:pPr>
      <w:r>
        <w:rPr>
          <w:sz w:val="20"/>
          <w:szCs w:val="20"/>
        </w:rPr>
        <w:t xml:space="preserve">President of the Debate Club, Faculty of Law Osijek (2016 – 2019)</w:t>
      </w:r>
    </w:p>
    <w:p>
      <w:pPr>
        <w:pStyle w:val="ListParagraph"/>
        <w:numPr>
          <w:ilvl w:val="0"/>
          <w:numId w:val="5"/>
        </w:numPr>
        <w:spacing w:after="40"/>
      </w:pPr>
      <w:r>
        <w:rPr>
          <w:sz w:val="20"/>
          <w:szCs w:val="20"/>
        </w:rPr>
        <w:t xml:space="preserve">Student representative in the Faculty Council (2017 – 2019) and the Ethics Committee (2017 – 2019), Faculty of Law Osijek</w:t>
      </w:r>
    </w:p>
    <w:p>
      <w:pPr>
        <w:pStyle w:val="ListParagraph"/>
        <w:numPr>
          <w:ilvl w:val="0"/>
          <w:numId w:val="5"/>
        </w:numPr>
        <w:spacing w:after="40"/>
      </w:pPr>
      <w:r>
        <w:rPr>
          <w:sz w:val="20"/>
          <w:szCs w:val="20"/>
        </w:rPr>
        <w:t xml:space="preserve">Finalist, Moot Court Croatia 2018</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LANGUAGES AND SKILLS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Mother tongue</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Other languages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English – C1 (all skills, TOEFL); German – A1</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Digital skills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legal research and databases; use of AI tools (including generative AI) in research and teaching</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Driving licence</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Category B</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6"/>
        <w:szCs w:val="16"/>
      </w:rPr>
      <w:t xml:space="preserve">Ivan Vidaković – Curriculum Vitae (October 2026)  ·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00" w:hanging="400"/>
      </w:pPr>
      <w:rPr>
        <w:sz w:val="20"/>
        <w:szCs w:val="20"/>
      </w:rPr>
    </w:lvl>
  </w:abstractNum>
  <w:abstractNum w:abstractNumId="4" w15:restartNumberingAfterBreak="0">
    <w:multiLevelType w:val="hybridMultilevel"/>
    <w:lvl w:ilvl="0" w15:tentative="1">
      <w:start w:val="1"/>
      <w:numFmt w:val="decimal"/>
      <w:lvlText w:val="%1."/>
      <w:lvlJc w:val="left"/>
      <w:pPr>
        <w:ind w:left="400" w:hanging="400"/>
      </w:pPr>
      <w:rPr>
        <w:sz w:val="20"/>
        <w:szCs w:val="20"/>
      </w:rPr>
    </w:lvl>
  </w:abstractNum>
  <w:abstractNum w:abstractNumId="5" w15:restartNumberingAfterBreak="0">
    <w:multiLevelType w:val="hybridMultilevel"/>
    <w:lvl w:ilvl="0" w15:tentative="1">
      <w:start w:val="1"/>
      <w:numFmt w:val="decimal"/>
      <w:lvlText w:val="%1."/>
      <w:lvlJc w:val="left"/>
      <w:pPr>
        <w:ind w:left="400" w:hanging="400"/>
      </w:pPr>
      <w:rPr>
        <w:sz w:val="20"/>
        <w:szCs w:val="20"/>
      </w:rPr>
    </w:lvl>
  </w:abstractNum>
  <w:abstractNum w:abstractNumId="6" w15:restartNumberingAfterBreak="0">
    <w:multiLevelType w:val="hybridMultilevel"/>
    <w:lvl w:ilvl="0" w15:tentative="1">
      <w:start w:val="1"/>
      <w:numFmt w:val="decimal"/>
      <w:lvlText w:val="%1."/>
      <w:lvlJc w:val="left"/>
      <w:pPr>
        <w:ind w:left="400" w:hanging="400"/>
      </w:pPr>
      <w:rPr>
        <w:sz w:val="20"/>
        <w:szCs w:val="20"/>
      </w:rPr>
    </w:lvl>
  </w:abstractNum>
  <w:abstractNum w:abstractNumId="7" w15:restartNumberingAfterBreak="0">
    <w:multiLevelType w:val="hybridMultilevel"/>
    <w:lvl w:ilvl="0" w15:tentative="1">
      <w:start w:val="1"/>
      <w:numFmt w:val="decimal"/>
      <w:lvlText w:val="%1."/>
      <w:lvlJc w:val="left"/>
      <w:pPr>
        <w:ind w:left="400" w:hanging="400"/>
      </w:pPr>
      <w:rPr>
        <w:sz w:val="20"/>
        <w:szCs w:val="20"/>
      </w:rPr>
    </w:lvl>
  </w:abstractNum>
  <w:abstractNum w:abstractNumId="8" w15:restartNumberingAfterBreak="0">
    <w:multiLevelType w:val="hybridMultilevel"/>
    <w:lvl w:ilvl="0" w15:tentative="1">
      <w:start w:val="1"/>
      <w:numFmt w:val="decimal"/>
      <w:lvlText w:val="%1."/>
      <w:lvlJc w:val="left"/>
      <w:pPr>
        <w:ind w:left="400" w:hanging="400"/>
      </w:pPr>
      <w:rPr>
        <w:sz w:val="20"/>
        <w:szCs w:val="20"/>
      </w:rPr>
    </w:lvl>
  </w:abstractNum>
  <w:num w:numId="1">
    <w:abstractNumId w:val="1"/>
    <w:lvlOverride w:ilvl="0">
      <w:startOverride w:val="1"/>
    </w:lvlOverride>
  </w:num>
  <w:num w:numId="2">
    <w:abstractNumId w:val="6"/>
    <w:lvlOverride w:ilvl="0">
      <w:startOverride w:val="1"/>
    </w:lvlOverride>
  </w:num>
  <w:num w:numId="3">
    <w:abstractNumId w:val="7"/>
    <w:lvlOverride w:ilvl="0">
      <w:startOverride w:val="1"/>
    </w:lvlOverride>
  </w:num>
  <w:num w:numId="4">
    <w:abstractNumId w:val="8"/>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usgtzrn2m49dwzcqfa" Type="http://schemas.openxmlformats.org/officeDocument/2006/relationships/hyperlink" Target="https://orcid.org/0000-0002-7003-632X" TargetMode="External"/><Relationship Id="rIdrk2jsw9fdlclgyni6f_xd" Type="http://schemas.openxmlformats.org/officeDocument/2006/relationships/hyperlink" Target="https://www.croris.hr/osobe/profil/44676" TargetMode="External"/><Relationship Id="rId86lvkyyx7ubsuneoqcfvn" Type="http://schemas.openxmlformats.org/officeDocument/2006/relationships/hyperlink" Target="https://scholar.google.com/citations?user=jmr4JSkAAAAJ" TargetMode="External"/><Relationship Id="rIdhfoolpyedpphsynykmfde" Type="http://schemas.openxmlformats.org/officeDocument/2006/relationships/hyperlink" Target="https://www.researchgate.net/profile/Ivan-Vidakovic-2" TargetMode="External"/><Relationship Id="rIdynshu2rwzr30eq_aa0f4b" Type="http://schemas.openxmlformats.org/officeDocument/2006/relationships/hyperlink" Target="https://www.linkedin.com/in/ivan-vidakovi%C4%87-444565234/" TargetMode="External"/><Relationship Id="rIdpuybwuzwk6ni8glsgtynt" Type="http://schemas.openxmlformats.org/officeDocument/2006/relationships/hyperlink" Target="https://www.pravos.unios.hr/djelatnici/?id=IV176"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Ivan Vidaković – Curriculum Vitae</dc:title>
  <dc:creator>Ivan Vidaković</dc:creator>
  <cp:lastModifiedBy>Un-named</cp:lastModifiedBy>
  <cp:revision>1</cp:revision>
  <dcterms:created xsi:type="dcterms:W3CDTF">2026-10-02T07:13:17.306Z</dcterms:created>
  <dcterms:modified xsi:type="dcterms:W3CDTF">2026-10-02T07:13:17.306Z</dcterms:modified>
</cp:coreProperties>
</file>

<file path=docProps/custom.xml><?xml version="1.0" encoding="utf-8"?>
<Properties xmlns="http://schemas.openxmlformats.org/officeDocument/2006/custom-properties" xmlns:vt="http://schemas.openxmlformats.org/officeDocument/2006/docPropsVTypes"/>
</file>