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cs="Calibri" w:cstheme="minorHAnsi"/>
          <w:lang w:val="en-US"/>
        </w:rPr>
      </w:pPr>
      <w:r>
        <w:rPr>
          <w:rFonts w:cs="Calibri" w:cstheme="minorHAnsi"/>
          <w:color w:val="000000"/>
          <w:sz w:val="24"/>
          <w:szCs w:val="24"/>
          <w:shd w:fill="FFFFFF" w:val="clear"/>
          <w:lang w:val="en-US"/>
        </w:rPr>
        <w:t xml:space="preserve">Assist. prof. Mirjana Kondor-Langer, PhD, after graduating the General grammar school in Daruvar, studied at the Police College in Zagreb (now </w:t>
      </w:r>
      <w:r>
        <w:rPr>
          <w:rFonts w:eastAsia="Calibri" w:cs="Calibri" w:cstheme="minorHAnsi"/>
          <w:color w:val="000000"/>
          <w:sz w:val="24"/>
          <w:szCs w:val="24"/>
          <w:shd w:fill="FFFFFF" w:val="clear"/>
          <w:lang w:val="en-US"/>
        </w:rPr>
        <w:t>University of Applied Sciences in Criminal Investigation and Public Security</w:t>
      </w:r>
      <w:r>
        <w:rPr>
          <w:rFonts w:cs="Calibri" w:cstheme="minorHAnsi"/>
          <w:color w:val="000000"/>
          <w:sz w:val="24"/>
          <w:szCs w:val="24"/>
          <w:shd w:fill="FFFFFF" w:val="clear"/>
          <w:lang w:val="en-US"/>
        </w:rPr>
        <w:t xml:space="preserve">). She graduated in 2003 and in 2015, under the mentorship of full professor Davor Derenčinović at the University of Zagreb, Faculty of Law received her PhD. Her doctoral thesis was „Criminological and criminal justice aspects of murder and aggravated murder in the family“. In the period from 2019 to 2022, she was appointed head of the Center for Police Research at the Zagreb Police College, Ministry of the Interior. Presently, she is a college professor at the </w:t>
      </w:r>
      <w:r>
        <w:rPr>
          <w:rFonts w:eastAsia="Calibri" w:cs="Calibri" w:cstheme="minorHAnsi"/>
          <w:color w:val="000000"/>
          <w:sz w:val="24"/>
          <w:szCs w:val="24"/>
          <w:shd w:fill="FFFFFF" w:val="clear"/>
          <w:lang w:val="en-US"/>
        </w:rPr>
        <w:t>University of Applied Sciences in Criminal Investigation and Public Security</w:t>
      </w:r>
      <w:r>
        <w:rPr>
          <w:rFonts w:cs="Calibri" w:cstheme="minorHAnsi"/>
          <w:color w:val="000000"/>
          <w:sz w:val="24"/>
          <w:szCs w:val="24"/>
          <w:shd w:fill="FFFFFF" w:val="clear"/>
          <w:lang w:val="en-US"/>
        </w:rPr>
        <w:t xml:space="preserve"> in Zagreb, where she teaches several courses in the field of criminal investigation. In 2019 at the J.J. Strossmayer University Osijek, Faculty of Law Osijek she was elected as assistant professor. Prior to Police College she was working as a police officer and group leader at the Zagreb County Police Administration (Violent Crime Division). Under the guidance of full professor Mladen Singer, she participated in several scientific researches in the field of criminology, which included juvenile delinquency and violent crimes. In 2014, as one of the authors of the book „</w:t>
      </w:r>
      <w:r>
        <w:rPr>
          <w:rFonts w:cs="Calibri" w:cstheme="minorHAnsi"/>
          <w:sz w:val="24"/>
          <w:szCs w:val="24"/>
        </w:rPr>
        <w:t xml:space="preserve"> Ubojstva u obitelji“</w:t>
      </w:r>
      <w:r>
        <w:rPr>
          <w:rFonts w:cs="Calibri" w:cstheme="minorHAnsi"/>
          <w:color w:val="000000"/>
          <w:sz w:val="24"/>
          <w:szCs w:val="24"/>
          <w:shd w:fill="FFFFFF" w:val="clear"/>
          <w:lang w:val="en-US"/>
        </w:rPr>
        <w:t xml:space="preserve">  (Familicide) , she was awarded the Croatian Grand Prix security 2014 for the best book in the field of security.</w:t>
      </w:r>
    </w:p>
    <w:p>
      <w:pPr>
        <w:pStyle w:val="Normal"/>
        <w:jc w:val="both"/>
        <w:rPr>
          <w:rFonts w:cs="Calibri" w:cstheme="minorHAnsi"/>
          <w:b/>
          <w:b/>
          <w:sz w:val="24"/>
          <w:szCs w:val="24"/>
        </w:rPr>
      </w:pPr>
      <w:r>
        <w:rPr/>
      </w:r>
    </w:p>
    <w:p>
      <w:pPr>
        <w:pStyle w:val="Normal"/>
        <w:jc w:val="both"/>
        <w:rPr>
          <w:rFonts w:cs="Calibri" w:cstheme="minorHAnsi"/>
          <w:b/>
          <w:b/>
          <w:sz w:val="24"/>
          <w:szCs w:val="24"/>
        </w:rPr>
      </w:pPr>
      <w:r>
        <w:rPr>
          <w:rFonts w:cs="Calibri" w:cstheme="minorHAnsi"/>
          <w:b/>
          <w:sz w:val="24"/>
          <w:szCs w:val="24"/>
        </w:rPr>
        <w:t>Qualifications:</w:t>
      </w:r>
    </w:p>
    <w:p>
      <w:pPr>
        <w:pStyle w:val="Normal"/>
        <w:jc w:val="both"/>
        <w:rPr>
          <w:rFonts w:cs="Calibri" w:cstheme="minorHAnsi"/>
          <w:sz w:val="24"/>
          <w:szCs w:val="24"/>
        </w:rPr>
      </w:pPr>
      <w:r>
        <w:rPr>
          <w:rFonts w:cs="Calibri" w:cstheme="minorHAnsi"/>
          <w:sz w:val="24"/>
          <w:szCs w:val="24"/>
        </w:rPr>
        <w:t>PhD in Law (2015), Faculty of Law in Zagreb</w:t>
      </w:r>
    </w:p>
    <w:p>
      <w:pPr>
        <w:pStyle w:val="Normal"/>
        <w:jc w:val="both"/>
        <w:rPr>
          <w:rFonts w:cs="Calibri" w:cstheme="minorHAnsi"/>
          <w:sz w:val="24"/>
          <w:szCs w:val="24"/>
        </w:rPr>
      </w:pPr>
      <w:r>
        <w:rPr>
          <w:rFonts w:cs="Calibri" w:cstheme="minorHAnsi"/>
          <w:sz w:val="24"/>
          <w:szCs w:val="24"/>
          <w:lang w:val="en-GB"/>
        </w:rPr>
        <w:t>Specialist in Criminal Investigation</w:t>
      </w:r>
      <w:r>
        <w:rPr>
          <w:rFonts w:cs="Calibri" w:cstheme="minorHAnsi"/>
          <w:sz w:val="24"/>
          <w:szCs w:val="24"/>
        </w:rPr>
        <w:t xml:space="preserve"> (2003), Police College in Zagreb</w:t>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b/>
          <w:b/>
          <w:sz w:val="24"/>
          <w:szCs w:val="24"/>
        </w:rPr>
      </w:pPr>
      <w:r>
        <w:rPr>
          <w:rFonts w:cs="Calibri" w:cstheme="minorHAnsi"/>
          <w:b/>
          <w:sz w:val="24"/>
          <w:szCs w:val="24"/>
        </w:rPr>
        <w:t>Selected publications:</w:t>
      </w:r>
    </w:p>
    <w:p>
      <w:pPr>
        <w:pStyle w:val="Normal"/>
        <w:jc w:val="both"/>
        <w:rPr>
          <w:rFonts w:eastAsia="Times New Roman" w:cs="Calibri" w:cstheme="minorHAnsi"/>
          <w:b/>
          <w:b/>
          <w:sz w:val="24"/>
          <w:szCs w:val="24"/>
          <w:lang w:eastAsia="hr-HR"/>
        </w:rPr>
      </w:pPr>
      <w:r>
        <w:rPr>
          <w:rFonts w:eastAsia="Times New Roman" w:cs="Calibri" w:cstheme="minorHAnsi"/>
          <w:b/>
          <w:sz w:val="24"/>
          <w:szCs w:val="24"/>
          <w:lang w:eastAsia="hr-HR"/>
        </w:rPr>
        <w:t>Books:</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hr-HR"/>
        </w:rPr>
        <w:t>Borovec, K., Kondor-Langer, M. (2022). Čovjek – čimbenik sigurnosti cestovnog prometa. Zagreb: Ministarstvo unutarnjih poslova.</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hr-HR"/>
        </w:rPr>
        <w:t>Tomičić, Z., Novokmet, A., Kondor-Langer, M. (2019). Nestanci djece i prava djece žrtava kaznenih djela prije i tijekom kaznenog postupka., u: Župan, M. (ur.) Prekogranično kretanje djece u Europskoj Uniji (str. 183.-208.). Osijek: Pravni fakultet Sveučilišta Josipa Jurja Strossmayera u Osijeku.</w:t>
      </w:r>
    </w:p>
    <w:p>
      <w:pPr>
        <w:pStyle w:val="Normal"/>
        <w:jc w:val="both"/>
        <w:rPr>
          <w:rFonts w:eastAsia="Times New Roman" w:cs="Calibri" w:cstheme="minorHAnsi"/>
          <w:sz w:val="24"/>
          <w:szCs w:val="24"/>
          <w:lang w:eastAsia="hr-HR"/>
        </w:rPr>
      </w:pPr>
      <w:r>
        <w:rPr>
          <w:rFonts w:eastAsia="Times New Roman" w:cs="Calibri" w:cstheme="minorHAnsi"/>
          <w:sz w:val="24"/>
          <w:szCs w:val="20"/>
          <w:lang w:eastAsia="en-GB"/>
        </w:rPr>
        <w:t>Milivojević, L., Kondor-Langer, M. (2014). Obilježja povezanosti žrtve i počinitelja obiteljskih ubojstava., u: Pavliček, J. (ur.). Ubojstva u obitelji (</w:t>
      </w:r>
      <w:r>
        <w:rPr>
          <w:rFonts w:eastAsia="Times New Roman" w:cs="Calibri" w:cstheme="minorHAnsi"/>
          <w:sz w:val="24"/>
          <w:szCs w:val="24"/>
          <w:lang w:val="en-AU" w:eastAsia="en-GB"/>
        </w:rPr>
        <w:t>str. 116.-141.). Zagreb: Međunarodno kriminalističko udruženje.</w:t>
      </w:r>
    </w:p>
    <w:p>
      <w:pPr>
        <w:pStyle w:val="Normal"/>
        <w:jc w:val="both"/>
        <w:rPr>
          <w:rFonts w:eastAsia="Times New Roman" w:cs="Calibri" w:cstheme="minorHAnsi"/>
          <w:b/>
          <w:b/>
          <w:sz w:val="24"/>
          <w:szCs w:val="24"/>
          <w:lang w:eastAsia="hr-HR"/>
        </w:rPr>
      </w:pPr>
      <w:r>
        <w:rPr>
          <w:rFonts w:eastAsia="Times New Roman" w:cs="Calibri" w:cstheme="minorHAnsi"/>
          <w:b/>
          <w:sz w:val="24"/>
          <w:szCs w:val="24"/>
          <w:lang w:eastAsia="hr-HR"/>
        </w:rPr>
        <w:t>Articles:</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hr-HR"/>
        </w:rPr>
        <w:t>Kondor-Langer, M. (2021). Stanje i kretanje okolišnog kriminaliteta u Republici Hrvatskoj, u: policija i sigurnost, god. 30., br. 2., 245-274.</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hr-HR"/>
        </w:rPr>
        <w:t xml:space="preserve">Pongrac, P., Korda, M., Kondor-Langer, M. (2020). Nasilje nad okolišem: pojedini aspekti., u:  </w:t>
      </w:r>
      <w:r>
        <w:rPr>
          <w:rFonts w:eastAsia="MS Mincho" w:cs="Calibri" w:cstheme="minorHAnsi"/>
          <w:sz w:val="24"/>
          <w:szCs w:val="24"/>
          <w:lang w:eastAsia="ja-JP"/>
        </w:rPr>
        <w:t>Cajner Mraović, I., Kondor-Langer, M. (ur.). Zbornik radova VII. međunarodne znanstveno-stručne konferencije “Istraživački dani Visoke policijske škole u Zagrebu”, 409.-424.</w:t>
      </w:r>
    </w:p>
    <w:p>
      <w:pPr>
        <w:pStyle w:val="Normal"/>
        <w:spacing w:lineRule="auto" w:line="240" w:before="0" w:after="0"/>
        <w:jc w:val="both"/>
        <w:rPr>
          <w:rFonts w:cs="Calibri" w:cstheme="minorHAnsi"/>
          <w:sz w:val="24"/>
          <w:szCs w:val="24"/>
        </w:rPr>
      </w:pPr>
      <w:r>
        <w:rPr>
          <w:rFonts w:cs="Calibri" w:cstheme="minorHAnsi"/>
          <w:sz w:val="24"/>
          <w:szCs w:val="24"/>
        </w:rPr>
        <w:t>Kondor-Langer, M., Gluščić, S. (2019). Certain ways of proving the criminal</w:t>
      </w:r>
    </w:p>
    <w:p>
      <w:pPr>
        <w:pStyle w:val="Normal"/>
        <w:jc w:val="both"/>
        <w:rPr>
          <w:rFonts w:eastAsia="Times New Roman" w:cs="Calibri" w:cstheme="minorHAnsi"/>
          <w:sz w:val="24"/>
          <w:szCs w:val="24"/>
          <w:lang w:eastAsia="hr-HR"/>
        </w:rPr>
      </w:pPr>
      <w:r>
        <w:rPr>
          <w:rFonts w:cs="Calibri" w:cstheme="minorHAnsi"/>
          <w:sz w:val="24"/>
          <w:szCs w:val="24"/>
        </w:rPr>
        <w:t>offence of aggravated larceny, with special reference to the suspect’s interrogation pursuant to article 208a of the Code of criminal procedure, EU and comparative law issues and challenges serie (ECLIC 3), 600-622.</w:t>
      </w:r>
    </w:p>
    <w:p>
      <w:pPr>
        <w:pStyle w:val="Normal"/>
        <w:jc w:val="both"/>
        <w:rPr>
          <w:rFonts w:eastAsia="Times New Roman" w:cs="Calibri" w:cstheme="minorHAnsi"/>
          <w:sz w:val="24"/>
          <w:szCs w:val="24"/>
          <w:lang w:eastAsia="hr-HR"/>
        </w:rPr>
      </w:pPr>
      <w:r>
        <w:rPr>
          <w:rFonts w:eastAsia="Times New Roman" w:cs="Calibri" w:cstheme="minorHAnsi"/>
          <w:sz w:val="24"/>
          <w:szCs w:val="24"/>
          <w:lang w:eastAsia="en-GB"/>
        </w:rPr>
        <w:t>Klier, D., Kondor-Langer, M., Gluščić, S. (2018).  Policijska i državnoodvjetnička praksa u ispitivanju osumnjičenika, u: Hrvatski ljetopis za kazneno pravo i praksu, vol. 25 (2), 447. – 475.</w:t>
      </w:r>
    </w:p>
    <w:p>
      <w:pPr>
        <w:pStyle w:val="Normal"/>
        <w:jc w:val="both"/>
        <w:rPr>
          <w:rFonts w:cs="Calibri" w:cstheme="minorHAnsi"/>
          <w:sz w:val="24"/>
          <w:szCs w:val="24"/>
        </w:rPr>
      </w:pPr>
      <w:r>
        <w:rPr>
          <w:rFonts w:cs="Calibri" w:cstheme="minorHAnsi"/>
          <w:sz w:val="24"/>
          <w:szCs w:val="24"/>
        </w:rPr>
        <w:t>Butorac, K., Kondor-Langer, M. (2018). Family Homicide in The Republic Of Croatia: Perpetrator’s Characteristics In Regard to Their Statement When Conducting The Interview, u: Journal of Forensic Sciences and Criminal Investigation, vol. 11 (2), 1.-7.</w:t>
      </w:r>
    </w:p>
    <w:p>
      <w:pPr>
        <w:pStyle w:val="Normal"/>
        <w:jc w:val="both"/>
        <w:rPr>
          <w:rFonts w:cs="Calibri" w:cstheme="minorHAnsi"/>
          <w:sz w:val="24"/>
          <w:szCs w:val="24"/>
        </w:rPr>
      </w:pPr>
      <w:r>
        <w:rPr>
          <w:rFonts w:cs="Calibri" w:cstheme="minorHAnsi"/>
          <w:sz w:val="24"/>
          <w:szCs w:val="24"/>
        </w:rPr>
        <w:t>Kovčo Vukadin, I., Kondor-Langer, M., Žakman-Ban, V. (2018). Punitivnost studenata Visoke policijske škole, u: Kriminalističke teme, god. XVIII., br. 1-2, 1.-22.</w:t>
      </w:r>
    </w:p>
    <w:p>
      <w:pPr>
        <w:pStyle w:val="Normal"/>
        <w:spacing w:before="0" w:after="160"/>
        <w:jc w:val="both"/>
        <w:rPr>
          <w:rFonts w:cs="Calibri" w:cstheme="minorHAnsi"/>
          <w:color w:val="000000"/>
          <w:sz w:val="24"/>
          <w:szCs w:val="24"/>
          <w:shd w:fill="FFFFFF" w:val="clear"/>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e6749c"/>
    <w:rPr>
      <w:color w:val="0000FF"/>
      <w:u w:val="single"/>
    </w:rPr>
  </w:style>
  <w:style w:type="character" w:styleId="Citation" w:customStyle="1">
    <w:name w:val="citation"/>
    <w:basedOn w:val="DefaultParagraphFont"/>
    <w:qFormat/>
    <w:rsid w:val="00e6749c"/>
    <w:rPr/>
  </w:style>
  <w:style w:type="character" w:styleId="Strong">
    <w:name w:val="Strong"/>
    <w:basedOn w:val="DefaultParagraphFont"/>
    <w:uiPriority w:val="22"/>
    <w:qFormat/>
    <w:rsid w:val="00e6749c"/>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ilnaslova" w:customStyle="1">
    <w:name w:val="Stil naslova"/>
    <w:basedOn w:val="Normal"/>
    <w:next w:val="TextBody"/>
    <w:qFormat/>
    <w:pPr>
      <w:keepNext w:val="true"/>
      <w:spacing w:before="240" w:after="120"/>
    </w:pPr>
    <w:rPr>
      <w:rFonts w:ascii="Liberation Sans" w:hAnsi="Liberation Sans" w:eastAsia="Microsoft YaHei" w:cs="Arial"/>
      <w:sz w:val="28"/>
      <w:szCs w:val="28"/>
    </w:rPr>
  </w:style>
  <w:style w:type="paragraph" w:styleId="Caption1">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ListParagraph">
    <w:name w:val="List Paragraph"/>
    <w:basedOn w:val="Normal"/>
    <w:uiPriority w:val="34"/>
    <w:qFormat/>
    <w:rsid w:val="00e6749c"/>
    <w:pPr>
      <w:spacing w:lineRule="auto" w:line="276" w:before="0" w:after="20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LibreOffice/7.4.3.2$Windows_X86_64 LibreOffice_project/1048a8393ae2eeec98dff31b5c133c5f1d08b890</Application>
  <AppVersion>15.0000</AppVersion>
  <Pages>2</Pages>
  <Words>514</Words>
  <Characters>3076</Characters>
  <CharactersWithSpaces>3578</CharactersWithSpaces>
  <Paragraphs>17</Paragraphs>
  <Company>MUP RH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2023-03-10T08:46:00Z</dcterms:created>
  <dc:creator>KONDOR</dc:creator>
  <dc:description/>
  <dc:language>hr-HR</dc:language>
  <cp:lastModifiedBy/>
  <dcterms:modified xsi:type="dcterms:W3CDTF">2023-03-13T18:47:21Z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