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012" w:rsidRDefault="00605F05">
      <w:pPr>
        <w:spacing w:after="0"/>
        <w:ind w:left="46"/>
        <w:jc w:val="center"/>
      </w:pPr>
      <w:r>
        <w:rPr>
          <w:b/>
        </w:rPr>
        <w:t xml:space="preserve"> </w:t>
      </w:r>
    </w:p>
    <w:p w:rsidR="00AC1012" w:rsidRDefault="00605F05">
      <w:pPr>
        <w:spacing w:after="0"/>
        <w:ind w:left="10" w:right="3" w:hanging="10"/>
        <w:jc w:val="center"/>
      </w:pPr>
      <w:r>
        <w:rPr>
          <w:b/>
        </w:rPr>
        <w:t xml:space="preserve">TROŠKOVNIK </w:t>
      </w:r>
    </w:p>
    <w:p w:rsidR="00AC1012" w:rsidRDefault="00605F05">
      <w:pPr>
        <w:spacing w:after="0"/>
        <w:ind w:left="36"/>
      </w:pPr>
      <w:r>
        <w:rPr>
          <w:b/>
        </w:rPr>
        <w:t xml:space="preserve">dobrovoljnog (dodatnog i dopunskog) zdravstvenog osiguranja zaposlenika – tehnička specifikacija </w:t>
      </w:r>
    </w:p>
    <w:p w:rsidR="00AC1012" w:rsidRDefault="00605F05">
      <w:pPr>
        <w:spacing w:after="0"/>
        <w:ind w:left="10" w:right="4" w:hanging="10"/>
        <w:jc w:val="center"/>
      </w:pPr>
      <w:r>
        <w:rPr>
          <w:b/>
        </w:rPr>
        <w:t xml:space="preserve">Pravnog fakulteta Osijek  </w:t>
      </w:r>
    </w:p>
    <w:p w:rsidR="00AC1012" w:rsidRDefault="00605F05">
      <w:pPr>
        <w:spacing w:after="0"/>
        <w:ind w:left="10" w:right="2" w:hanging="10"/>
        <w:jc w:val="center"/>
      </w:pPr>
      <w:r>
        <w:rPr>
          <w:b/>
        </w:rPr>
        <w:t xml:space="preserve">Evidencijski broj nabave: JED-N:  3/2019 </w:t>
      </w:r>
    </w:p>
    <w:p w:rsidR="00AC1012" w:rsidRDefault="00605F05">
      <w:pPr>
        <w:spacing w:after="0"/>
      </w:pPr>
      <w:r>
        <w:rPr>
          <w:b/>
          <w:sz w:val="20"/>
        </w:rPr>
        <w:t xml:space="preserve"> </w:t>
      </w:r>
    </w:p>
    <w:p w:rsidR="00AC1012" w:rsidRDefault="00605F05">
      <w:pPr>
        <w:spacing w:after="0"/>
      </w:pPr>
      <w:r>
        <w:rPr>
          <w:b/>
          <w:sz w:val="20"/>
        </w:rPr>
        <w:t xml:space="preserve"> </w:t>
      </w:r>
    </w:p>
    <w:tbl>
      <w:tblPr>
        <w:tblStyle w:val="TableGrid"/>
        <w:tblW w:w="9062" w:type="dxa"/>
        <w:tblInd w:w="5" w:type="dxa"/>
        <w:tblCellMar>
          <w:top w:w="47" w:type="dxa"/>
          <w:left w:w="106" w:type="dxa"/>
          <w:bottom w:w="0" w:type="dxa"/>
          <w:right w:w="60" w:type="dxa"/>
        </w:tblCellMar>
        <w:tblLook w:val="04A0" w:firstRow="1" w:lastRow="0" w:firstColumn="1" w:lastColumn="0" w:noHBand="0" w:noVBand="1"/>
      </w:tblPr>
      <w:tblGrid>
        <w:gridCol w:w="560"/>
        <w:gridCol w:w="4141"/>
        <w:gridCol w:w="1291"/>
        <w:gridCol w:w="1544"/>
        <w:gridCol w:w="1526"/>
      </w:tblGrid>
      <w:tr w:rsidR="00AC1012" w:rsidTr="00291DBC">
        <w:trPr>
          <w:trHeight w:val="826"/>
        </w:trPr>
        <w:tc>
          <w:tcPr>
            <w:tcW w:w="560" w:type="dxa"/>
            <w:tcBorders>
              <w:top w:val="single" w:sz="4" w:space="0" w:color="000000"/>
              <w:left w:val="single" w:sz="4" w:space="0" w:color="000000"/>
              <w:bottom w:val="double" w:sz="4" w:space="0" w:color="000000"/>
              <w:right w:val="single" w:sz="4" w:space="0" w:color="000000"/>
            </w:tcBorders>
          </w:tcPr>
          <w:p w:rsidR="00AC1012" w:rsidRDefault="00605F05">
            <w:pPr>
              <w:spacing w:after="0"/>
              <w:ind w:left="2"/>
            </w:pPr>
            <w:r>
              <w:rPr>
                <w:b/>
                <w:i/>
              </w:rPr>
              <w:t xml:space="preserve">1. </w:t>
            </w:r>
          </w:p>
        </w:tc>
        <w:tc>
          <w:tcPr>
            <w:tcW w:w="4141" w:type="dxa"/>
            <w:tcBorders>
              <w:top w:val="single" w:sz="4" w:space="0" w:color="000000"/>
              <w:left w:val="single" w:sz="4" w:space="0" w:color="000000"/>
              <w:bottom w:val="double" w:sz="4" w:space="0" w:color="000000"/>
              <w:right w:val="single" w:sz="4" w:space="0" w:color="000000"/>
            </w:tcBorders>
          </w:tcPr>
          <w:p w:rsidR="00AC1012" w:rsidRDefault="00605F05">
            <w:pPr>
              <w:spacing w:after="0"/>
              <w:ind w:left="2"/>
            </w:pPr>
            <w:r>
              <w:rPr>
                <w:b/>
                <w:i/>
              </w:rPr>
              <w:t xml:space="preserve">Dodatno zdravstveno osiguranje: </w:t>
            </w:r>
          </w:p>
          <w:p w:rsidR="00AC1012" w:rsidRDefault="00605F05">
            <w:pPr>
              <w:spacing w:after="0"/>
              <w:ind w:left="2"/>
              <w:jc w:val="both"/>
            </w:pPr>
            <w:r>
              <w:rPr>
                <w:b/>
                <w:i/>
              </w:rPr>
              <w:t>preventivni zdravstveni (</w:t>
            </w:r>
            <w:r>
              <w:rPr>
                <w:b/>
                <w:i/>
              </w:rPr>
              <w:t xml:space="preserve">sistematski) pregled s liječenjem </w:t>
            </w:r>
          </w:p>
        </w:tc>
        <w:tc>
          <w:tcPr>
            <w:tcW w:w="1291" w:type="dxa"/>
            <w:tcBorders>
              <w:top w:val="single" w:sz="4" w:space="0" w:color="000000"/>
              <w:left w:val="single" w:sz="4" w:space="0" w:color="000000"/>
              <w:bottom w:val="double" w:sz="4" w:space="0" w:color="000000"/>
              <w:right w:val="single" w:sz="4" w:space="0" w:color="000000"/>
            </w:tcBorders>
          </w:tcPr>
          <w:p w:rsidR="00AC1012" w:rsidRDefault="00605F05">
            <w:pPr>
              <w:spacing w:after="0"/>
            </w:pPr>
            <w:r>
              <w:rPr>
                <w:b/>
                <w:i/>
              </w:rPr>
              <w:t xml:space="preserve">broj pregleda (okvirno) </w:t>
            </w:r>
          </w:p>
        </w:tc>
        <w:tc>
          <w:tcPr>
            <w:tcW w:w="1544" w:type="dxa"/>
            <w:tcBorders>
              <w:top w:val="single" w:sz="4" w:space="0" w:color="000000"/>
              <w:left w:val="single" w:sz="4" w:space="0" w:color="000000"/>
              <w:bottom w:val="double" w:sz="4" w:space="0" w:color="000000"/>
              <w:right w:val="single" w:sz="4" w:space="0" w:color="000000"/>
            </w:tcBorders>
          </w:tcPr>
          <w:p w:rsidR="00AC1012" w:rsidRDefault="00605F05">
            <w:pPr>
              <w:spacing w:after="0"/>
              <w:ind w:right="304"/>
            </w:pPr>
            <w:r>
              <w:rPr>
                <w:b/>
                <w:i/>
              </w:rPr>
              <w:t xml:space="preserve">jedinična cijena (bez PDV-a) </w:t>
            </w:r>
          </w:p>
        </w:tc>
        <w:tc>
          <w:tcPr>
            <w:tcW w:w="1526" w:type="dxa"/>
            <w:tcBorders>
              <w:top w:val="single" w:sz="4" w:space="0" w:color="000000"/>
              <w:left w:val="single" w:sz="4" w:space="0" w:color="000000"/>
              <w:bottom w:val="double" w:sz="4" w:space="0" w:color="000000"/>
              <w:right w:val="single" w:sz="4" w:space="0" w:color="000000"/>
            </w:tcBorders>
          </w:tcPr>
          <w:p w:rsidR="00AC1012" w:rsidRDefault="00605F05">
            <w:pPr>
              <w:spacing w:after="0"/>
              <w:ind w:left="2"/>
            </w:pPr>
            <w:r>
              <w:rPr>
                <w:b/>
                <w:i/>
              </w:rPr>
              <w:t xml:space="preserve">ukupno </w:t>
            </w:r>
          </w:p>
          <w:p w:rsidR="00AC1012" w:rsidRDefault="00605F05">
            <w:pPr>
              <w:spacing w:after="0"/>
              <w:ind w:left="2"/>
            </w:pPr>
            <w:r>
              <w:rPr>
                <w:b/>
                <w:i/>
              </w:rPr>
              <w:t xml:space="preserve">(bez PDV-a) </w:t>
            </w:r>
          </w:p>
        </w:tc>
      </w:tr>
      <w:tr w:rsidR="00AC1012" w:rsidTr="00291DBC">
        <w:trPr>
          <w:trHeight w:val="288"/>
        </w:trPr>
        <w:tc>
          <w:tcPr>
            <w:tcW w:w="560" w:type="dxa"/>
            <w:vMerge w:val="restart"/>
            <w:tcBorders>
              <w:top w:val="double" w:sz="4" w:space="0" w:color="000000"/>
              <w:left w:val="single" w:sz="4" w:space="0" w:color="000000"/>
              <w:bottom w:val="single" w:sz="4" w:space="0" w:color="000000"/>
              <w:right w:val="single" w:sz="4" w:space="0" w:color="000000"/>
            </w:tcBorders>
          </w:tcPr>
          <w:p w:rsidR="00AC1012" w:rsidRDefault="00605F05">
            <w:pPr>
              <w:spacing w:after="0"/>
              <w:ind w:left="2"/>
            </w:pPr>
            <w:r>
              <w:rPr>
                <w:b/>
                <w:sz w:val="20"/>
              </w:rPr>
              <w:t xml:space="preserve">1.1. </w:t>
            </w:r>
          </w:p>
        </w:tc>
        <w:tc>
          <w:tcPr>
            <w:tcW w:w="4141" w:type="dxa"/>
            <w:tcBorders>
              <w:top w:val="double" w:sz="4" w:space="0" w:color="000000"/>
              <w:left w:val="single" w:sz="4" w:space="0" w:color="000000"/>
              <w:bottom w:val="dashed" w:sz="4" w:space="0" w:color="000000"/>
              <w:right w:val="single" w:sz="4" w:space="0" w:color="000000"/>
            </w:tcBorders>
          </w:tcPr>
          <w:p w:rsidR="00AC1012" w:rsidRDefault="00605F05">
            <w:pPr>
              <w:spacing w:after="0"/>
              <w:ind w:left="2"/>
            </w:pPr>
            <w:r>
              <w:rPr>
                <w:b/>
              </w:rPr>
              <w:t xml:space="preserve">Preventivni sistematski pregled </w:t>
            </w:r>
          </w:p>
        </w:tc>
        <w:tc>
          <w:tcPr>
            <w:tcW w:w="1291" w:type="dxa"/>
            <w:vMerge w:val="restart"/>
            <w:tcBorders>
              <w:top w:val="double" w:sz="4" w:space="0" w:color="000000"/>
              <w:left w:val="single" w:sz="4" w:space="0" w:color="000000"/>
              <w:bottom w:val="single" w:sz="4" w:space="0" w:color="000000"/>
              <w:right w:val="single" w:sz="4" w:space="0" w:color="000000"/>
            </w:tcBorders>
          </w:tcPr>
          <w:p w:rsidR="00AC1012" w:rsidRDefault="00605F05">
            <w:pPr>
              <w:spacing w:after="49"/>
              <w:ind w:right="44"/>
              <w:jc w:val="center"/>
            </w:pPr>
            <w:r>
              <w:t>87</w:t>
            </w:r>
            <w:r>
              <w:rPr>
                <w:sz w:val="14"/>
              </w:rPr>
              <w:t xml:space="preserve">* </w:t>
            </w:r>
          </w:p>
          <w:p w:rsidR="00AC1012" w:rsidRDefault="00605F05">
            <w:pPr>
              <w:spacing w:after="0"/>
              <w:ind w:right="47"/>
              <w:jc w:val="center"/>
            </w:pPr>
            <w:r>
              <w:t xml:space="preserve">(okvirno) </w:t>
            </w:r>
          </w:p>
        </w:tc>
        <w:tc>
          <w:tcPr>
            <w:tcW w:w="1544" w:type="dxa"/>
            <w:vMerge w:val="restart"/>
            <w:tcBorders>
              <w:top w:val="double" w:sz="4" w:space="0" w:color="000000"/>
              <w:left w:val="single" w:sz="4" w:space="0" w:color="000000"/>
              <w:bottom w:val="single" w:sz="4" w:space="0" w:color="000000"/>
              <w:right w:val="single" w:sz="4" w:space="0" w:color="000000"/>
            </w:tcBorders>
          </w:tcPr>
          <w:p w:rsidR="00AC1012" w:rsidRDefault="00605F05">
            <w:pPr>
              <w:spacing w:after="0"/>
            </w:pPr>
            <w:r>
              <w:rPr>
                <w:b/>
                <w:sz w:val="20"/>
              </w:rPr>
              <w:t xml:space="preserve"> </w:t>
            </w:r>
          </w:p>
        </w:tc>
        <w:tc>
          <w:tcPr>
            <w:tcW w:w="1526" w:type="dxa"/>
            <w:vMerge w:val="restart"/>
            <w:tcBorders>
              <w:top w:val="double" w:sz="4" w:space="0" w:color="000000"/>
              <w:left w:val="single" w:sz="4" w:space="0" w:color="000000"/>
              <w:bottom w:val="single" w:sz="4" w:space="0" w:color="000000"/>
              <w:right w:val="single" w:sz="4" w:space="0" w:color="000000"/>
            </w:tcBorders>
          </w:tcPr>
          <w:p w:rsidR="00AC1012" w:rsidRDefault="00605F05">
            <w:pPr>
              <w:spacing w:after="0"/>
              <w:ind w:left="2"/>
            </w:pPr>
            <w:r>
              <w:rPr>
                <w:b/>
                <w:sz w:val="20"/>
              </w:rPr>
              <w:t xml:space="preserve"> </w:t>
            </w:r>
          </w:p>
        </w:tc>
      </w:tr>
      <w:tr w:rsidR="00AC1012">
        <w:trPr>
          <w:trHeight w:val="281"/>
        </w:trPr>
        <w:tc>
          <w:tcPr>
            <w:tcW w:w="0" w:type="auto"/>
            <w:vMerge/>
            <w:tcBorders>
              <w:top w:val="nil"/>
              <w:left w:val="single" w:sz="4" w:space="0" w:color="000000"/>
              <w:bottom w:val="nil"/>
              <w:right w:val="single" w:sz="4" w:space="0" w:color="000000"/>
            </w:tcBorders>
          </w:tcPr>
          <w:p w:rsidR="00AC1012" w:rsidRDefault="00AC1012"/>
        </w:tc>
        <w:tc>
          <w:tcPr>
            <w:tcW w:w="4141" w:type="dxa"/>
            <w:tcBorders>
              <w:top w:val="dashed" w:sz="4" w:space="0" w:color="000000"/>
              <w:left w:val="single" w:sz="4" w:space="0" w:color="000000"/>
              <w:bottom w:val="dashed" w:sz="4" w:space="0" w:color="000000"/>
              <w:right w:val="single" w:sz="4" w:space="0" w:color="000000"/>
            </w:tcBorders>
          </w:tcPr>
          <w:p w:rsidR="00AC1012" w:rsidRDefault="00605F05">
            <w:pPr>
              <w:tabs>
                <w:tab w:val="center" w:pos="396"/>
                <w:tab w:val="center" w:pos="2033"/>
              </w:tabs>
              <w:spacing w:after="0"/>
            </w:pPr>
            <w:r>
              <w:tab/>
            </w:r>
            <w:r>
              <w:t>-</w:t>
            </w:r>
            <w:r>
              <w:rPr>
                <w:rFonts w:ascii="Arial" w:eastAsia="Arial" w:hAnsi="Arial" w:cs="Arial"/>
              </w:rPr>
              <w:t xml:space="preserve"> </w:t>
            </w:r>
            <w:r>
              <w:rPr>
                <w:rFonts w:ascii="Arial" w:eastAsia="Arial" w:hAnsi="Arial" w:cs="Arial"/>
              </w:rPr>
              <w:tab/>
            </w:r>
            <w:r>
              <w:t xml:space="preserve">Pregled specijaliste interniste </w:t>
            </w:r>
          </w:p>
        </w:tc>
        <w:tc>
          <w:tcPr>
            <w:tcW w:w="0" w:type="auto"/>
            <w:vMerge/>
            <w:tcBorders>
              <w:top w:val="nil"/>
              <w:left w:val="single" w:sz="4" w:space="0" w:color="000000"/>
              <w:bottom w:val="nil"/>
              <w:right w:val="single" w:sz="4" w:space="0" w:color="000000"/>
            </w:tcBorders>
          </w:tcPr>
          <w:p w:rsidR="00AC1012" w:rsidRDefault="00AC1012"/>
        </w:tc>
        <w:tc>
          <w:tcPr>
            <w:tcW w:w="0" w:type="auto"/>
            <w:vMerge/>
            <w:tcBorders>
              <w:top w:val="nil"/>
              <w:left w:val="single" w:sz="4" w:space="0" w:color="000000"/>
              <w:bottom w:val="nil"/>
              <w:right w:val="single" w:sz="4" w:space="0" w:color="000000"/>
            </w:tcBorders>
          </w:tcPr>
          <w:p w:rsidR="00AC1012" w:rsidRDefault="00AC1012"/>
        </w:tc>
        <w:tc>
          <w:tcPr>
            <w:tcW w:w="0" w:type="auto"/>
            <w:vMerge/>
            <w:tcBorders>
              <w:top w:val="nil"/>
              <w:left w:val="single" w:sz="4" w:space="0" w:color="000000"/>
              <w:bottom w:val="nil"/>
              <w:right w:val="single" w:sz="4" w:space="0" w:color="000000"/>
            </w:tcBorders>
          </w:tcPr>
          <w:p w:rsidR="00AC1012" w:rsidRDefault="00AC1012"/>
        </w:tc>
      </w:tr>
      <w:tr w:rsidR="00AC1012">
        <w:trPr>
          <w:trHeight w:val="1621"/>
        </w:trPr>
        <w:tc>
          <w:tcPr>
            <w:tcW w:w="0" w:type="auto"/>
            <w:vMerge/>
            <w:tcBorders>
              <w:top w:val="nil"/>
              <w:left w:val="single" w:sz="4" w:space="0" w:color="000000"/>
              <w:bottom w:val="nil"/>
              <w:right w:val="single" w:sz="4" w:space="0" w:color="000000"/>
            </w:tcBorders>
          </w:tcPr>
          <w:p w:rsidR="00AC1012" w:rsidRDefault="00AC1012"/>
        </w:tc>
        <w:tc>
          <w:tcPr>
            <w:tcW w:w="4141" w:type="dxa"/>
            <w:tcBorders>
              <w:top w:val="dashed" w:sz="4" w:space="0" w:color="000000"/>
              <w:left w:val="single" w:sz="4" w:space="0" w:color="000000"/>
              <w:bottom w:val="dashed" w:sz="4" w:space="0" w:color="000000"/>
              <w:right w:val="single" w:sz="4" w:space="0" w:color="000000"/>
            </w:tcBorders>
          </w:tcPr>
          <w:p w:rsidR="00AC1012" w:rsidRDefault="00605F05">
            <w:pPr>
              <w:tabs>
                <w:tab w:val="center" w:pos="396"/>
                <w:tab w:val="center" w:pos="1727"/>
              </w:tabs>
              <w:spacing w:after="0"/>
            </w:pPr>
            <w:r>
              <w:tab/>
            </w:r>
            <w:r>
              <w:t>-</w:t>
            </w:r>
            <w:r>
              <w:rPr>
                <w:rFonts w:ascii="Arial" w:eastAsia="Arial" w:hAnsi="Arial" w:cs="Arial"/>
              </w:rPr>
              <w:t xml:space="preserve"> </w:t>
            </w:r>
            <w:r>
              <w:rPr>
                <w:rFonts w:ascii="Arial" w:eastAsia="Arial" w:hAnsi="Arial" w:cs="Arial"/>
              </w:rPr>
              <w:tab/>
            </w:r>
            <w:r>
              <w:t xml:space="preserve">Labaratorijska obrada: </w:t>
            </w:r>
          </w:p>
          <w:p w:rsidR="00AC1012" w:rsidRDefault="00605F05">
            <w:pPr>
              <w:spacing w:after="0"/>
              <w:ind w:left="722" w:right="9"/>
            </w:pPr>
            <w:r>
              <w:t xml:space="preserve">sedimentacija, KKS, GUK, trigliceridi, kompletna pretraga urina, bilirubina, kreatina, ukupni kolesterol, AST, ALT, GGT, acidum uricum </w:t>
            </w:r>
          </w:p>
        </w:tc>
        <w:tc>
          <w:tcPr>
            <w:tcW w:w="0" w:type="auto"/>
            <w:vMerge/>
            <w:tcBorders>
              <w:top w:val="nil"/>
              <w:left w:val="single" w:sz="4" w:space="0" w:color="000000"/>
              <w:bottom w:val="nil"/>
              <w:right w:val="single" w:sz="4" w:space="0" w:color="000000"/>
            </w:tcBorders>
          </w:tcPr>
          <w:p w:rsidR="00AC1012" w:rsidRDefault="00AC1012"/>
        </w:tc>
        <w:tc>
          <w:tcPr>
            <w:tcW w:w="0" w:type="auto"/>
            <w:vMerge/>
            <w:tcBorders>
              <w:top w:val="nil"/>
              <w:left w:val="single" w:sz="4" w:space="0" w:color="000000"/>
              <w:bottom w:val="nil"/>
              <w:right w:val="single" w:sz="4" w:space="0" w:color="000000"/>
            </w:tcBorders>
          </w:tcPr>
          <w:p w:rsidR="00AC1012" w:rsidRDefault="00AC1012"/>
        </w:tc>
        <w:tc>
          <w:tcPr>
            <w:tcW w:w="0" w:type="auto"/>
            <w:vMerge/>
            <w:tcBorders>
              <w:top w:val="nil"/>
              <w:left w:val="single" w:sz="4" w:space="0" w:color="000000"/>
              <w:bottom w:val="nil"/>
              <w:right w:val="single" w:sz="4" w:space="0" w:color="000000"/>
            </w:tcBorders>
          </w:tcPr>
          <w:p w:rsidR="00AC1012" w:rsidRDefault="00AC1012"/>
        </w:tc>
      </w:tr>
      <w:tr w:rsidR="00AC1012">
        <w:trPr>
          <w:trHeight w:val="278"/>
        </w:trPr>
        <w:tc>
          <w:tcPr>
            <w:tcW w:w="0" w:type="auto"/>
            <w:vMerge/>
            <w:tcBorders>
              <w:top w:val="nil"/>
              <w:left w:val="single" w:sz="4" w:space="0" w:color="000000"/>
              <w:bottom w:val="nil"/>
              <w:right w:val="single" w:sz="4" w:space="0" w:color="000000"/>
            </w:tcBorders>
          </w:tcPr>
          <w:p w:rsidR="00AC1012" w:rsidRDefault="00AC1012"/>
        </w:tc>
        <w:tc>
          <w:tcPr>
            <w:tcW w:w="4141" w:type="dxa"/>
            <w:tcBorders>
              <w:top w:val="dashed" w:sz="4" w:space="0" w:color="000000"/>
              <w:left w:val="single" w:sz="4" w:space="0" w:color="000000"/>
              <w:bottom w:val="dashed" w:sz="4" w:space="0" w:color="000000"/>
              <w:right w:val="single" w:sz="4" w:space="0" w:color="000000"/>
            </w:tcBorders>
          </w:tcPr>
          <w:p w:rsidR="00AC1012" w:rsidRDefault="00605F05">
            <w:pPr>
              <w:spacing w:after="0"/>
              <w:ind w:left="2"/>
            </w:pPr>
            <w:r>
              <w:rPr>
                <w:b/>
              </w:rPr>
              <w:t xml:space="preserve">Za žene: </w:t>
            </w:r>
          </w:p>
        </w:tc>
        <w:tc>
          <w:tcPr>
            <w:tcW w:w="0" w:type="auto"/>
            <w:vMerge/>
            <w:tcBorders>
              <w:top w:val="nil"/>
              <w:left w:val="single" w:sz="4" w:space="0" w:color="000000"/>
              <w:bottom w:val="nil"/>
              <w:right w:val="single" w:sz="4" w:space="0" w:color="000000"/>
            </w:tcBorders>
          </w:tcPr>
          <w:p w:rsidR="00AC1012" w:rsidRDefault="00AC1012"/>
        </w:tc>
        <w:tc>
          <w:tcPr>
            <w:tcW w:w="0" w:type="auto"/>
            <w:vMerge/>
            <w:tcBorders>
              <w:top w:val="nil"/>
              <w:left w:val="single" w:sz="4" w:space="0" w:color="000000"/>
              <w:bottom w:val="nil"/>
              <w:right w:val="single" w:sz="4" w:space="0" w:color="000000"/>
            </w:tcBorders>
          </w:tcPr>
          <w:p w:rsidR="00AC1012" w:rsidRDefault="00AC1012"/>
        </w:tc>
        <w:tc>
          <w:tcPr>
            <w:tcW w:w="0" w:type="auto"/>
            <w:vMerge/>
            <w:tcBorders>
              <w:top w:val="nil"/>
              <w:left w:val="single" w:sz="4" w:space="0" w:color="000000"/>
              <w:bottom w:val="nil"/>
              <w:right w:val="single" w:sz="4" w:space="0" w:color="000000"/>
            </w:tcBorders>
          </w:tcPr>
          <w:p w:rsidR="00AC1012" w:rsidRDefault="00AC1012"/>
        </w:tc>
      </w:tr>
      <w:tr w:rsidR="00AC1012">
        <w:trPr>
          <w:trHeight w:val="816"/>
        </w:trPr>
        <w:tc>
          <w:tcPr>
            <w:tcW w:w="0" w:type="auto"/>
            <w:vMerge/>
            <w:tcBorders>
              <w:top w:val="nil"/>
              <w:left w:val="single" w:sz="4" w:space="0" w:color="000000"/>
              <w:bottom w:val="nil"/>
              <w:right w:val="single" w:sz="4" w:space="0" w:color="000000"/>
            </w:tcBorders>
          </w:tcPr>
          <w:p w:rsidR="00AC1012" w:rsidRDefault="00AC1012"/>
        </w:tc>
        <w:tc>
          <w:tcPr>
            <w:tcW w:w="4141" w:type="dxa"/>
            <w:tcBorders>
              <w:top w:val="dashed" w:sz="4" w:space="0" w:color="000000"/>
              <w:left w:val="single" w:sz="4" w:space="0" w:color="000000"/>
              <w:bottom w:val="dashed" w:sz="4" w:space="0" w:color="000000"/>
              <w:right w:val="single" w:sz="4" w:space="0" w:color="000000"/>
            </w:tcBorders>
          </w:tcPr>
          <w:p w:rsidR="00AC1012" w:rsidRDefault="00605F05">
            <w:pPr>
              <w:spacing w:after="0"/>
              <w:ind w:left="722" w:hanging="360"/>
            </w:pPr>
            <w:r>
              <w:t>-</w:t>
            </w:r>
            <w:r>
              <w:rPr>
                <w:rFonts w:ascii="Arial" w:eastAsia="Arial" w:hAnsi="Arial" w:cs="Arial"/>
              </w:rPr>
              <w:t xml:space="preserve"> </w:t>
            </w:r>
            <w:r>
              <w:rPr>
                <w:rFonts w:ascii="Arial" w:eastAsia="Arial" w:hAnsi="Arial" w:cs="Arial"/>
              </w:rPr>
              <w:tab/>
            </w:r>
            <w:r>
              <w:t xml:space="preserve">Pregled ginekologa sa kliničkim pregledom dojki, PAPA test, vaginalni UZ </w:t>
            </w:r>
          </w:p>
        </w:tc>
        <w:tc>
          <w:tcPr>
            <w:tcW w:w="0" w:type="auto"/>
            <w:vMerge/>
            <w:tcBorders>
              <w:top w:val="nil"/>
              <w:left w:val="single" w:sz="4" w:space="0" w:color="000000"/>
              <w:bottom w:val="nil"/>
              <w:right w:val="single" w:sz="4" w:space="0" w:color="000000"/>
            </w:tcBorders>
          </w:tcPr>
          <w:p w:rsidR="00AC1012" w:rsidRDefault="00AC1012"/>
        </w:tc>
        <w:tc>
          <w:tcPr>
            <w:tcW w:w="0" w:type="auto"/>
            <w:vMerge/>
            <w:tcBorders>
              <w:top w:val="nil"/>
              <w:left w:val="single" w:sz="4" w:space="0" w:color="000000"/>
              <w:bottom w:val="nil"/>
              <w:right w:val="single" w:sz="4" w:space="0" w:color="000000"/>
            </w:tcBorders>
          </w:tcPr>
          <w:p w:rsidR="00AC1012" w:rsidRDefault="00AC1012"/>
        </w:tc>
        <w:tc>
          <w:tcPr>
            <w:tcW w:w="0" w:type="auto"/>
            <w:vMerge/>
            <w:tcBorders>
              <w:top w:val="nil"/>
              <w:left w:val="single" w:sz="4" w:space="0" w:color="000000"/>
              <w:bottom w:val="nil"/>
              <w:right w:val="single" w:sz="4" w:space="0" w:color="000000"/>
            </w:tcBorders>
          </w:tcPr>
          <w:p w:rsidR="00AC1012" w:rsidRDefault="00AC1012"/>
        </w:tc>
      </w:tr>
      <w:tr w:rsidR="00AC1012">
        <w:trPr>
          <w:trHeight w:val="278"/>
        </w:trPr>
        <w:tc>
          <w:tcPr>
            <w:tcW w:w="0" w:type="auto"/>
            <w:vMerge/>
            <w:tcBorders>
              <w:top w:val="nil"/>
              <w:left w:val="single" w:sz="4" w:space="0" w:color="000000"/>
              <w:bottom w:val="nil"/>
              <w:right w:val="single" w:sz="4" w:space="0" w:color="000000"/>
            </w:tcBorders>
          </w:tcPr>
          <w:p w:rsidR="00AC1012" w:rsidRDefault="00AC1012"/>
        </w:tc>
        <w:tc>
          <w:tcPr>
            <w:tcW w:w="4141" w:type="dxa"/>
            <w:tcBorders>
              <w:top w:val="dashed" w:sz="4" w:space="0" w:color="000000"/>
              <w:left w:val="single" w:sz="4" w:space="0" w:color="000000"/>
              <w:bottom w:val="dashed" w:sz="4" w:space="0" w:color="000000"/>
              <w:right w:val="single" w:sz="4" w:space="0" w:color="000000"/>
            </w:tcBorders>
          </w:tcPr>
          <w:p w:rsidR="00AC1012" w:rsidRDefault="00605F05">
            <w:pPr>
              <w:spacing w:after="0"/>
              <w:ind w:left="2"/>
            </w:pPr>
            <w:r>
              <w:rPr>
                <w:b/>
              </w:rPr>
              <w:t xml:space="preserve">Za muškarce: </w:t>
            </w:r>
          </w:p>
        </w:tc>
        <w:tc>
          <w:tcPr>
            <w:tcW w:w="0" w:type="auto"/>
            <w:vMerge/>
            <w:tcBorders>
              <w:top w:val="nil"/>
              <w:left w:val="single" w:sz="4" w:space="0" w:color="000000"/>
              <w:bottom w:val="nil"/>
              <w:right w:val="single" w:sz="4" w:space="0" w:color="000000"/>
            </w:tcBorders>
          </w:tcPr>
          <w:p w:rsidR="00AC1012" w:rsidRDefault="00AC1012"/>
        </w:tc>
        <w:tc>
          <w:tcPr>
            <w:tcW w:w="0" w:type="auto"/>
            <w:vMerge/>
            <w:tcBorders>
              <w:top w:val="nil"/>
              <w:left w:val="single" w:sz="4" w:space="0" w:color="000000"/>
              <w:bottom w:val="nil"/>
              <w:right w:val="single" w:sz="4" w:space="0" w:color="000000"/>
            </w:tcBorders>
          </w:tcPr>
          <w:p w:rsidR="00AC1012" w:rsidRDefault="00AC1012"/>
        </w:tc>
        <w:tc>
          <w:tcPr>
            <w:tcW w:w="0" w:type="auto"/>
            <w:vMerge/>
            <w:tcBorders>
              <w:top w:val="nil"/>
              <w:left w:val="single" w:sz="4" w:space="0" w:color="000000"/>
              <w:bottom w:val="nil"/>
              <w:right w:val="single" w:sz="4" w:space="0" w:color="000000"/>
            </w:tcBorders>
          </w:tcPr>
          <w:p w:rsidR="00AC1012" w:rsidRDefault="00AC1012"/>
        </w:tc>
      </w:tr>
      <w:tr w:rsidR="00AC1012">
        <w:trPr>
          <w:trHeight w:val="547"/>
        </w:trPr>
        <w:tc>
          <w:tcPr>
            <w:tcW w:w="0" w:type="auto"/>
            <w:vMerge/>
            <w:tcBorders>
              <w:top w:val="nil"/>
              <w:left w:val="single" w:sz="4" w:space="0" w:color="000000"/>
              <w:bottom w:val="single" w:sz="4" w:space="0" w:color="000000"/>
              <w:right w:val="single" w:sz="4" w:space="0" w:color="000000"/>
            </w:tcBorders>
          </w:tcPr>
          <w:p w:rsidR="00AC1012" w:rsidRDefault="00AC1012"/>
        </w:tc>
        <w:tc>
          <w:tcPr>
            <w:tcW w:w="4141" w:type="dxa"/>
            <w:tcBorders>
              <w:top w:val="dashed" w:sz="4" w:space="0" w:color="000000"/>
              <w:left w:val="single" w:sz="4" w:space="0" w:color="000000"/>
              <w:bottom w:val="single" w:sz="4" w:space="0" w:color="000000"/>
              <w:right w:val="single" w:sz="4" w:space="0" w:color="000000"/>
            </w:tcBorders>
          </w:tcPr>
          <w:p w:rsidR="00AC1012" w:rsidRDefault="00605F05">
            <w:pPr>
              <w:spacing w:after="0"/>
              <w:ind w:left="722" w:hanging="360"/>
            </w:pPr>
            <w:r>
              <w:t>-</w:t>
            </w:r>
            <w:r>
              <w:rPr>
                <w:rFonts w:ascii="Arial" w:eastAsia="Arial" w:hAnsi="Arial" w:cs="Arial"/>
              </w:rPr>
              <w:t xml:space="preserve"> </w:t>
            </w:r>
            <w:r>
              <w:rPr>
                <w:rFonts w:ascii="Arial" w:eastAsia="Arial" w:hAnsi="Arial" w:cs="Arial"/>
              </w:rPr>
              <w:tab/>
            </w:r>
            <w:r>
              <w:t xml:space="preserve">Pregled prostate, UZ prostate i PSA iznad 40 godina starosti </w:t>
            </w:r>
          </w:p>
        </w:tc>
        <w:tc>
          <w:tcPr>
            <w:tcW w:w="0" w:type="auto"/>
            <w:vMerge/>
            <w:tcBorders>
              <w:top w:val="nil"/>
              <w:left w:val="single" w:sz="4" w:space="0" w:color="000000"/>
              <w:bottom w:val="single" w:sz="4" w:space="0" w:color="000000"/>
              <w:right w:val="single" w:sz="4" w:space="0" w:color="000000"/>
            </w:tcBorders>
          </w:tcPr>
          <w:p w:rsidR="00AC1012" w:rsidRDefault="00AC1012"/>
        </w:tc>
        <w:tc>
          <w:tcPr>
            <w:tcW w:w="0" w:type="auto"/>
            <w:vMerge/>
            <w:tcBorders>
              <w:top w:val="nil"/>
              <w:left w:val="single" w:sz="4" w:space="0" w:color="000000"/>
              <w:bottom w:val="single" w:sz="4" w:space="0" w:color="000000"/>
              <w:right w:val="single" w:sz="4" w:space="0" w:color="000000"/>
            </w:tcBorders>
          </w:tcPr>
          <w:p w:rsidR="00AC1012" w:rsidRDefault="00AC1012"/>
        </w:tc>
        <w:tc>
          <w:tcPr>
            <w:tcW w:w="0" w:type="auto"/>
            <w:vMerge/>
            <w:tcBorders>
              <w:top w:val="nil"/>
              <w:left w:val="single" w:sz="4" w:space="0" w:color="000000"/>
              <w:bottom w:val="single" w:sz="4" w:space="0" w:color="000000"/>
              <w:right w:val="single" w:sz="4" w:space="0" w:color="000000"/>
            </w:tcBorders>
          </w:tcPr>
          <w:p w:rsidR="00AC1012" w:rsidRDefault="00AC1012"/>
        </w:tc>
      </w:tr>
      <w:tr w:rsidR="00AC1012" w:rsidTr="00291DBC">
        <w:trPr>
          <w:trHeight w:val="278"/>
        </w:trPr>
        <w:tc>
          <w:tcPr>
            <w:tcW w:w="560" w:type="dxa"/>
            <w:vMerge w:val="restart"/>
            <w:tcBorders>
              <w:top w:val="single" w:sz="4" w:space="0" w:color="000000"/>
              <w:left w:val="single" w:sz="4" w:space="0" w:color="000000"/>
              <w:bottom w:val="single" w:sz="4" w:space="0" w:color="000000"/>
              <w:right w:val="single" w:sz="4" w:space="0" w:color="000000"/>
            </w:tcBorders>
          </w:tcPr>
          <w:p w:rsidR="00AC1012" w:rsidRDefault="00605F05">
            <w:pPr>
              <w:spacing w:after="0"/>
              <w:ind w:left="2"/>
            </w:pPr>
            <w:r>
              <w:rPr>
                <w:b/>
                <w:sz w:val="20"/>
              </w:rPr>
              <w:t xml:space="preserve">1.2. </w:t>
            </w:r>
          </w:p>
        </w:tc>
        <w:tc>
          <w:tcPr>
            <w:tcW w:w="4141" w:type="dxa"/>
            <w:tcBorders>
              <w:top w:val="single" w:sz="4" w:space="0" w:color="000000"/>
              <w:left w:val="single" w:sz="4" w:space="0" w:color="000000"/>
              <w:bottom w:val="dashed" w:sz="4" w:space="0" w:color="000000"/>
              <w:right w:val="single" w:sz="4" w:space="0" w:color="000000"/>
            </w:tcBorders>
          </w:tcPr>
          <w:p w:rsidR="00AC1012" w:rsidRDefault="00605F05">
            <w:pPr>
              <w:spacing w:after="0"/>
              <w:ind w:left="2"/>
            </w:pPr>
            <w:r>
              <w:rPr>
                <w:b/>
              </w:rPr>
              <w:t xml:space="preserve">Liječenje </w:t>
            </w:r>
          </w:p>
        </w:tc>
        <w:tc>
          <w:tcPr>
            <w:tcW w:w="1291" w:type="dxa"/>
            <w:vMerge w:val="restart"/>
            <w:tcBorders>
              <w:top w:val="single" w:sz="4" w:space="0" w:color="000000"/>
              <w:left w:val="single" w:sz="4" w:space="0" w:color="000000"/>
              <w:bottom w:val="single" w:sz="4" w:space="0" w:color="000000"/>
              <w:right w:val="single" w:sz="4" w:space="0" w:color="000000"/>
            </w:tcBorders>
          </w:tcPr>
          <w:p w:rsidR="00AC1012" w:rsidRDefault="00605F05">
            <w:pPr>
              <w:spacing w:after="0"/>
              <w:jc w:val="center"/>
            </w:pPr>
            <w:r>
              <w:t xml:space="preserve">87* (okvirno) </w:t>
            </w:r>
          </w:p>
        </w:tc>
        <w:tc>
          <w:tcPr>
            <w:tcW w:w="1544" w:type="dxa"/>
            <w:vMerge w:val="restart"/>
            <w:tcBorders>
              <w:top w:val="single" w:sz="4" w:space="0" w:color="000000"/>
              <w:left w:val="single" w:sz="4" w:space="0" w:color="000000"/>
              <w:bottom w:val="single" w:sz="4" w:space="0" w:color="000000"/>
              <w:right w:val="single" w:sz="4" w:space="0" w:color="000000"/>
            </w:tcBorders>
          </w:tcPr>
          <w:p w:rsidR="00AC1012" w:rsidRDefault="00605F05">
            <w:pPr>
              <w:spacing w:after="0"/>
            </w:pPr>
            <w:r>
              <w:rPr>
                <w:b/>
                <w:sz w:val="20"/>
              </w:rPr>
              <w:t xml:space="preserve"> </w:t>
            </w:r>
          </w:p>
          <w:p w:rsidR="00AC1012" w:rsidRDefault="00605F05">
            <w:pPr>
              <w:spacing w:after="0"/>
            </w:pPr>
            <w:r>
              <w:rPr>
                <w:b/>
                <w:sz w:val="20"/>
              </w:rPr>
              <w:t xml:space="preserve"> </w:t>
            </w:r>
          </w:p>
        </w:tc>
        <w:tc>
          <w:tcPr>
            <w:tcW w:w="1526" w:type="dxa"/>
            <w:vMerge w:val="restart"/>
            <w:tcBorders>
              <w:top w:val="single" w:sz="4" w:space="0" w:color="000000"/>
              <w:left w:val="single" w:sz="4" w:space="0" w:color="000000"/>
              <w:bottom w:val="single" w:sz="4" w:space="0" w:color="000000"/>
              <w:right w:val="single" w:sz="4" w:space="0" w:color="000000"/>
            </w:tcBorders>
          </w:tcPr>
          <w:p w:rsidR="00AC1012" w:rsidRDefault="00605F05">
            <w:pPr>
              <w:spacing w:after="0"/>
              <w:ind w:left="2"/>
            </w:pPr>
            <w:r>
              <w:rPr>
                <w:b/>
                <w:sz w:val="20"/>
              </w:rPr>
              <w:t xml:space="preserve"> </w:t>
            </w:r>
          </w:p>
        </w:tc>
      </w:tr>
      <w:tr w:rsidR="00AC1012">
        <w:trPr>
          <w:trHeight w:val="548"/>
        </w:trPr>
        <w:tc>
          <w:tcPr>
            <w:tcW w:w="0" w:type="auto"/>
            <w:vMerge/>
            <w:tcBorders>
              <w:top w:val="nil"/>
              <w:left w:val="single" w:sz="4" w:space="0" w:color="000000"/>
              <w:bottom w:val="nil"/>
              <w:right w:val="single" w:sz="4" w:space="0" w:color="000000"/>
            </w:tcBorders>
          </w:tcPr>
          <w:p w:rsidR="00AC1012" w:rsidRDefault="00AC1012"/>
        </w:tc>
        <w:tc>
          <w:tcPr>
            <w:tcW w:w="4141" w:type="dxa"/>
            <w:tcBorders>
              <w:top w:val="dashed" w:sz="4" w:space="0" w:color="000000"/>
              <w:left w:val="single" w:sz="4" w:space="0" w:color="000000"/>
              <w:bottom w:val="dashed" w:sz="4" w:space="0" w:color="000000"/>
              <w:right w:val="single" w:sz="4" w:space="0" w:color="000000"/>
            </w:tcBorders>
          </w:tcPr>
          <w:p w:rsidR="00AC1012" w:rsidRDefault="00605F05">
            <w:pPr>
              <w:spacing w:after="0"/>
              <w:ind w:left="2"/>
              <w:jc w:val="both"/>
            </w:pPr>
            <w:r>
              <w:t xml:space="preserve">U slučaju bolesti ili otkrivenog bolesnog stanja u slučaju preventivnog pregleda  </w:t>
            </w:r>
          </w:p>
        </w:tc>
        <w:tc>
          <w:tcPr>
            <w:tcW w:w="0" w:type="auto"/>
            <w:vMerge/>
            <w:tcBorders>
              <w:top w:val="nil"/>
              <w:left w:val="single" w:sz="4" w:space="0" w:color="000000"/>
              <w:bottom w:val="nil"/>
              <w:right w:val="single" w:sz="4" w:space="0" w:color="000000"/>
            </w:tcBorders>
          </w:tcPr>
          <w:p w:rsidR="00AC1012" w:rsidRDefault="00AC1012"/>
        </w:tc>
        <w:tc>
          <w:tcPr>
            <w:tcW w:w="0" w:type="auto"/>
            <w:vMerge/>
            <w:tcBorders>
              <w:top w:val="nil"/>
              <w:left w:val="single" w:sz="4" w:space="0" w:color="000000"/>
              <w:bottom w:val="nil"/>
              <w:right w:val="single" w:sz="4" w:space="0" w:color="000000"/>
            </w:tcBorders>
          </w:tcPr>
          <w:p w:rsidR="00AC1012" w:rsidRDefault="00AC1012"/>
        </w:tc>
        <w:tc>
          <w:tcPr>
            <w:tcW w:w="0" w:type="auto"/>
            <w:vMerge/>
            <w:tcBorders>
              <w:top w:val="nil"/>
              <w:left w:val="single" w:sz="4" w:space="0" w:color="000000"/>
              <w:bottom w:val="nil"/>
              <w:right w:val="single" w:sz="4" w:space="0" w:color="000000"/>
            </w:tcBorders>
          </w:tcPr>
          <w:p w:rsidR="00AC1012" w:rsidRDefault="00AC1012"/>
        </w:tc>
      </w:tr>
      <w:tr w:rsidR="00AC1012">
        <w:trPr>
          <w:trHeight w:val="1889"/>
        </w:trPr>
        <w:tc>
          <w:tcPr>
            <w:tcW w:w="0" w:type="auto"/>
            <w:vMerge/>
            <w:tcBorders>
              <w:top w:val="nil"/>
              <w:left w:val="single" w:sz="4" w:space="0" w:color="000000"/>
              <w:bottom w:val="nil"/>
              <w:right w:val="single" w:sz="4" w:space="0" w:color="000000"/>
            </w:tcBorders>
          </w:tcPr>
          <w:p w:rsidR="00AC1012" w:rsidRDefault="00AC1012"/>
        </w:tc>
        <w:tc>
          <w:tcPr>
            <w:tcW w:w="4141" w:type="dxa"/>
            <w:tcBorders>
              <w:top w:val="dashed" w:sz="4" w:space="0" w:color="000000"/>
              <w:left w:val="single" w:sz="4" w:space="0" w:color="000000"/>
              <w:bottom w:val="dashed" w:sz="4" w:space="0" w:color="000000"/>
              <w:right w:val="single" w:sz="4" w:space="0" w:color="000000"/>
            </w:tcBorders>
          </w:tcPr>
          <w:p w:rsidR="00AC1012" w:rsidRDefault="00605F05">
            <w:pPr>
              <w:tabs>
                <w:tab w:val="center" w:pos="396"/>
                <w:tab w:val="center" w:pos="1925"/>
              </w:tabs>
              <w:spacing w:after="0"/>
            </w:pPr>
            <w:r>
              <w:tab/>
            </w:r>
            <w:r>
              <w:t>-</w:t>
            </w:r>
            <w:r>
              <w:rPr>
                <w:rFonts w:ascii="Arial" w:eastAsia="Arial" w:hAnsi="Arial" w:cs="Arial"/>
              </w:rPr>
              <w:t xml:space="preserve"> </w:t>
            </w:r>
            <w:r>
              <w:rPr>
                <w:rFonts w:ascii="Arial" w:eastAsia="Arial" w:hAnsi="Arial" w:cs="Arial"/>
              </w:rPr>
              <w:tab/>
            </w:r>
            <w:r>
              <w:rPr>
                <w:b/>
              </w:rPr>
              <w:t>Dva pregleda godišnje</w:t>
            </w:r>
            <w:r>
              <w:t xml:space="preserve"> kod </w:t>
            </w:r>
          </w:p>
          <w:p w:rsidR="00AC1012" w:rsidRDefault="00605F05">
            <w:pPr>
              <w:spacing w:after="0"/>
              <w:ind w:left="722"/>
            </w:pPr>
            <w:r>
              <w:t xml:space="preserve">različitih specijalista ili subspecijalista određene medicinske struke – </w:t>
            </w:r>
            <w:r>
              <w:rPr>
                <w:i/>
              </w:rPr>
              <w:t>kardiolog, nefrolog, endokrinolog, gastroenterolog, neurolog, oftamolog, ginekolog, urolog</w:t>
            </w:r>
            <w:r>
              <w:t xml:space="preserve"> </w:t>
            </w:r>
          </w:p>
        </w:tc>
        <w:tc>
          <w:tcPr>
            <w:tcW w:w="0" w:type="auto"/>
            <w:vMerge/>
            <w:tcBorders>
              <w:top w:val="nil"/>
              <w:left w:val="single" w:sz="4" w:space="0" w:color="000000"/>
              <w:bottom w:val="nil"/>
              <w:right w:val="single" w:sz="4" w:space="0" w:color="000000"/>
            </w:tcBorders>
          </w:tcPr>
          <w:p w:rsidR="00AC1012" w:rsidRDefault="00AC1012"/>
        </w:tc>
        <w:tc>
          <w:tcPr>
            <w:tcW w:w="0" w:type="auto"/>
            <w:vMerge/>
            <w:tcBorders>
              <w:top w:val="nil"/>
              <w:left w:val="single" w:sz="4" w:space="0" w:color="000000"/>
              <w:bottom w:val="nil"/>
              <w:right w:val="single" w:sz="4" w:space="0" w:color="000000"/>
            </w:tcBorders>
            <w:vAlign w:val="bottom"/>
          </w:tcPr>
          <w:p w:rsidR="00AC1012" w:rsidRDefault="00AC1012"/>
        </w:tc>
        <w:tc>
          <w:tcPr>
            <w:tcW w:w="0" w:type="auto"/>
            <w:vMerge/>
            <w:tcBorders>
              <w:top w:val="nil"/>
              <w:left w:val="single" w:sz="4" w:space="0" w:color="000000"/>
              <w:bottom w:val="nil"/>
              <w:right w:val="single" w:sz="4" w:space="0" w:color="000000"/>
            </w:tcBorders>
          </w:tcPr>
          <w:p w:rsidR="00AC1012" w:rsidRDefault="00AC1012"/>
        </w:tc>
      </w:tr>
      <w:tr w:rsidR="00AC1012">
        <w:trPr>
          <w:trHeight w:val="816"/>
        </w:trPr>
        <w:tc>
          <w:tcPr>
            <w:tcW w:w="0" w:type="auto"/>
            <w:vMerge/>
            <w:tcBorders>
              <w:top w:val="nil"/>
              <w:left w:val="single" w:sz="4" w:space="0" w:color="000000"/>
              <w:bottom w:val="nil"/>
              <w:right w:val="single" w:sz="4" w:space="0" w:color="000000"/>
            </w:tcBorders>
          </w:tcPr>
          <w:p w:rsidR="00AC1012" w:rsidRDefault="00AC1012"/>
        </w:tc>
        <w:tc>
          <w:tcPr>
            <w:tcW w:w="4141" w:type="dxa"/>
            <w:tcBorders>
              <w:top w:val="dashed" w:sz="4" w:space="0" w:color="000000"/>
              <w:left w:val="single" w:sz="4" w:space="0" w:color="000000"/>
              <w:bottom w:val="dashed" w:sz="4" w:space="0" w:color="000000"/>
              <w:right w:val="single" w:sz="4" w:space="0" w:color="000000"/>
            </w:tcBorders>
          </w:tcPr>
          <w:p w:rsidR="00AC1012" w:rsidRDefault="00605F05">
            <w:pPr>
              <w:spacing w:after="0"/>
              <w:ind w:left="722" w:hanging="360"/>
            </w:pPr>
            <w:r>
              <w:t>-</w:t>
            </w:r>
            <w:r>
              <w:rPr>
                <w:rFonts w:ascii="Arial" w:eastAsia="Arial" w:hAnsi="Arial" w:cs="Arial"/>
              </w:rPr>
              <w:t xml:space="preserve"> </w:t>
            </w:r>
            <w:r>
              <w:rPr>
                <w:rFonts w:ascii="Arial" w:eastAsia="Arial" w:hAnsi="Arial" w:cs="Arial"/>
              </w:rPr>
              <w:tab/>
            </w:r>
            <w:r>
              <w:rPr>
                <w:b/>
              </w:rPr>
              <w:t>Dva kontrolna pregleda godišnje</w:t>
            </w:r>
            <w:r>
              <w:t xml:space="preserve"> </w:t>
            </w:r>
            <w:r>
              <w:t xml:space="preserve">po obavljenom specijalističkom ili preventivnom pregledu </w:t>
            </w:r>
          </w:p>
        </w:tc>
        <w:tc>
          <w:tcPr>
            <w:tcW w:w="0" w:type="auto"/>
            <w:vMerge/>
            <w:tcBorders>
              <w:top w:val="nil"/>
              <w:left w:val="single" w:sz="4" w:space="0" w:color="000000"/>
              <w:bottom w:val="nil"/>
              <w:right w:val="single" w:sz="4" w:space="0" w:color="000000"/>
            </w:tcBorders>
          </w:tcPr>
          <w:p w:rsidR="00AC1012" w:rsidRDefault="00AC1012"/>
        </w:tc>
        <w:tc>
          <w:tcPr>
            <w:tcW w:w="0" w:type="auto"/>
            <w:vMerge/>
            <w:tcBorders>
              <w:top w:val="nil"/>
              <w:left w:val="single" w:sz="4" w:space="0" w:color="000000"/>
              <w:bottom w:val="nil"/>
              <w:right w:val="single" w:sz="4" w:space="0" w:color="000000"/>
            </w:tcBorders>
          </w:tcPr>
          <w:p w:rsidR="00AC1012" w:rsidRDefault="00AC1012"/>
        </w:tc>
        <w:tc>
          <w:tcPr>
            <w:tcW w:w="0" w:type="auto"/>
            <w:vMerge/>
            <w:tcBorders>
              <w:top w:val="nil"/>
              <w:left w:val="single" w:sz="4" w:space="0" w:color="000000"/>
              <w:bottom w:val="nil"/>
              <w:right w:val="single" w:sz="4" w:space="0" w:color="000000"/>
            </w:tcBorders>
          </w:tcPr>
          <w:p w:rsidR="00AC1012" w:rsidRDefault="00AC1012"/>
        </w:tc>
      </w:tr>
      <w:tr w:rsidR="00AC1012">
        <w:trPr>
          <w:trHeight w:val="2429"/>
        </w:trPr>
        <w:tc>
          <w:tcPr>
            <w:tcW w:w="0" w:type="auto"/>
            <w:vMerge/>
            <w:tcBorders>
              <w:top w:val="nil"/>
              <w:left w:val="single" w:sz="4" w:space="0" w:color="000000"/>
              <w:bottom w:val="nil"/>
              <w:right w:val="single" w:sz="4" w:space="0" w:color="000000"/>
            </w:tcBorders>
          </w:tcPr>
          <w:p w:rsidR="00AC1012" w:rsidRDefault="00AC1012"/>
        </w:tc>
        <w:tc>
          <w:tcPr>
            <w:tcW w:w="4141" w:type="dxa"/>
            <w:tcBorders>
              <w:top w:val="dashed" w:sz="4" w:space="0" w:color="000000"/>
              <w:left w:val="single" w:sz="4" w:space="0" w:color="000000"/>
              <w:bottom w:val="dashed" w:sz="4" w:space="0" w:color="000000"/>
              <w:right w:val="single" w:sz="4" w:space="0" w:color="000000"/>
            </w:tcBorders>
          </w:tcPr>
          <w:p w:rsidR="00AC1012" w:rsidRDefault="00605F05">
            <w:pPr>
              <w:tabs>
                <w:tab w:val="center" w:pos="396"/>
                <w:tab w:val="center" w:pos="2113"/>
              </w:tabs>
              <w:spacing w:after="0"/>
            </w:pPr>
            <w:r>
              <w:tab/>
            </w:r>
            <w:r>
              <w:t>-</w:t>
            </w:r>
            <w:r>
              <w:rPr>
                <w:rFonts w:ascii="Arial" w:eastAsia="Arial" w:hAnsi="Arial" w:cs="Arial"/>
              </w:rPr>
              <w:t xml:space="preserve"> </w:t>
            </w:r>
            <w:r>
              <w:rPr>
                <w:rFonts w:ascii="Arial" w:eastAsia="Arial" w:hAnsi="Arial" w:cs="Arial"/>
              </w:rPr>
              <w:tab/>
            </w:r>
            <w:r>
              <w:rPr>
                <w:b/>
              </w:rPr>
              <w:t xml:space="preserve">Labaratorijske pretrage prema </w:t>
            </w:r>
          </w:p>
          <w:p w:rsidR="00AC1012" w:rsidRDefault="00605F05">
            <w:pPr>
              <w:spacing w:after="0"/>
              <w:ind w:left="722" w:right="93"/>
              <w:jc w:val="both"/>
            </w:pPr>
            <w:r>
              <w:rPr>
                <w:b/>
              </w:rPr>
              <w:t xml:space="preserve">indikaciji liječnika specijaliste, jedan puta godišnje svaka od navedenih:  </w:t>
            </w:r>
            <w:r>
              <w:t>sedimentacija, KKS, GUK, trigliceridi, ukupni horesterol, HDL, LDL, kompletna pretraga urina, elektroliti, PSA, kreatin, bilirubin, AST, ALT, GGT, acidum uricum</w:t>
            </w:r>
            <w:r>
              <w:rPr>
                <w:b/>
              </w:rPr>
              <w:t xml:space="preserve"> </w:t>
            </w:r>
          </w:p>
        </w:tc>
        <w:tc>
          <w:tcPr>
            <w:tcW w:w="0" w:type="auto"/>
            <w:vMerge/>
            <w:tcBorders>
              <w:top w:val="nil"/>
              <w:left w:val="single" w:sz="4" w:space="0" w:color="000000"/>
              <w:bottom w:val="nil"/>
              <w:right w:val="single" w:sz="4" w:space="0" w:color="000000"/>
            </w:tcBorders>
          </w:tcPr>
          <w:p w:rsidR="00AC1012" w:rsidRDefault="00AC1012"/>
        </w:tc>
        <w:tc>
          <w:tcPr>
            <w:tcW w:w="0" w:type="auto"/>
            <w:vMerge/>
            <w:tcBorders>
              <w:top w:val="nil"/>
              <w:left w:val="single" w:sz="4" w:space="0" w:color="000000"/>
              <w:bottom w:val="nil"/>
              <w:right w:val="single" w:sz="4" w:space="0" w:color="000000"/>
            </w:tcBorders>
          </w:tcPr>
          <w:p w:rsidR="00AC1012" w:rsidRDefault="00AC1012"/>
        </w:tc>
        <w:tc>
          <w:tcPr>
            <w:tcW w:w="0" w:type="auto"/>
            <w:vMerge/>
            <w:tcBorders>
              <w:top w:val="nil"/>
              <w:left w:val="single" w:sz="4" w:space="0" w:color="000000"/>
              <w:bottom w:val="nil"/>
              <w:right w:val="single" w:sz="4" w:space="0" w:color="000000"/>
            </w:tcBorders>
          </w:tcPr>
          <w:p w:rsidR="00AC1012" w:rsidRDefault="00AC1012"/>
        </w:tc>
      </w:tr>
      <w:tr w:rsidR="00AC1012">
        <w:trPr>
          <w:trHeight w:val="2696"/>
        </w:trPr>
        <w:tc>
          <w:tcPr>
            <w:tcW w:w="0" w:type="auto"/>
            <w:vMerge/>
            <w:tcBorders>
              <w:top w:val="nil"/>
              <w:left w:val="single" w:sz="4" w:space="0" w:color="000000"/>
              <w:bottom w:val="single" w:sz="4" w:space="0" w:color="000000"/>
              <w:right w:val="single" w:sz="4" w:space="0" w:color="000000"/>
            </w:tcBorders>
          </w:tcPr>
          <w:p w:rsidR="00AC1012" w:rsidRDefault="00AC1012"/>
        </w:tc>
        <w:tc>
          <w:tcPr>
            <w:tcW w:w="4141" w:type="dxa"/>
            <w:tcBorders>
              <w:top w:val="dashed" w:sz="4" w:space="0" w:color="000000"/>
              <w:left w:val="single" w:sz="4" w:space="0" w:color="000000"/>
              <w:bottom w:val="single" w:sz="4" w:space="0" w:color="000000"/>
              <w:right w:val="single" w:sz="4" w:space="0" w:color="000000"/>
            </w:tcBorders>
          </w:tcPr>
          <w:p w:rsidR="00AC1012" w:rsidRDefault="00605F05">
            <w:pPr>
              <w:spacing w:after="0" w:line="240" w:lineRule="auto"/>
              <w:ind w:left="722" w:hanging="360"/>
            </w:pPr>
            <w:r>
              <w:t>-</w:t>
            </w:r>
            <w:r>
              <w:rPr>
                <w:rFonts w:ascii="Arial" w:eastAsia="Arial" w:hAnsi="Arial" w:cs="Arial"/>
              </w:rPr>
              <w:t xml:space="preserve"> </w:t>
            </w:r>
            <w:r>
              <w:rPr>
                <w:rFonts w:ascii="Arial" w:eastAsia="Arial" w:hAnsi="Arial" w:cs="Arial"/>
              </w:rPr>
              <w:tab/>
            </w:r>
            <w:r>
              <w:rPr>
                <w:b/>
              </w:rPr>
              <w:t>Dijagnostička obrada jedan puta godišnje svaku od navedenih</w:t>
            </w:r>
            <w:r>
              <w:t xml:space="preserve">: </w:t>
            </w:r>
          </w:p>
          <w:p w:rsidR="00AC1012" w:rsidRDefault="00605F05">
            <w:pPr>
              <w:spacing w:after="0"/>
              <w:ind w:left="722" w:right="3"/>
            </w:pPr>
            <w:r>
              <w:t xml:space="preserve">prema indikaciji liječnika specijaliste: EKG, ergometrija, UZ trbušnih organa, UZ dojke i štitnjače, EEG, fundus, tonometrija, bakteriološki brisevi (aerobi, anaerobi), radiološka obrada organa prsne šupljine, PAPA test, stupanj čistoće, UZ vaginalnom </w:t>
            </w:r>
          </w:p>
        </w:tc>
        <w:tc>
          <w:tcPr>
            <w:tcW w:w="0" w:type="auto"/>
            <w:vMerge/>
            <w:tcBorders>
              <w:top w:val="nil"/>
              <w:left w:val="single" w:sz="4" w:space="0" w:color="000000"/>
              <w:bottom w:val="single" w:sz="4" w:space="0" w:color="000000"/>
              <w:right w:val="single" w:sz="4" w:space="0" w:color="000000"/>
            </w:tcBorders>
          </w:tcPr>
          <w:p w:rsidR="00AC1012" w:rsidRDefault="00AC1012"/>
        </w:tc>
        <w:tc>
          <w:tcPr>
            <w:tcW w:w="0" w:type="auto"/>
            <w:vMerge/>
            <w:tcBorders>
              <w:top w:val="nil"/>
              <w:left w:val="single" w:sz="4" w:space="0" w:color="000000"/>
              <w:bottom w:val="single" w:sz="4" w:space="0" w:color="000000"/>
              <w:right w:val="single" w:sz="4" w:space="0" w:color="000000"/>
            </w:tcBorders>
          </w:tcPr>
          <w:p w:rsidR="00AC1012" w:rsidRDefault="00AC1012"/>
        </w:tc>
        <w:tc>
          <w:tcPr>
            <w:tcW w:w="0" w:type="auto"/>
            <w:vMerge/>
            <w:tcBorders>
              <w:top w:val="nil"/>
              <w:left w:val="single" w:sz="4" w:space="0" w:color="000000"/>
              <w:bottom w:val="single" w:sz="4" w:space="0" w:color="000000"/>
              <w:right w:val="single" w:sz="4" w:space="0" w:color="000000"/>
            </w:tcBorders>
          </w:tcPr>
          <w:p w:rsidR="00AC1012" w:rsidRDefault="00AC1012"/>
        </w:tc>
      </w:tr>
      <w:tr w:rsidR="00AC1012" w:rsidTr="00291DBC">
        <w:trPr>
          <w:trHeight w:val="547"/>
        </w:trPr>
        <w:tc>
          <w:tcPr>
            <w:tcW w:w="560" w:type="dxa"/>
            <w:tcBorders>
              <w:top w:val="single" w:sz="4" w:space="0" w:color="000000"/>
              <w:left w:val="single" w:sz="4" w:space="0" w:color="000000"/>
              <w:bottom w:val="single" w:sz="4" w:space="0" w:color="000000"/>
              <w:right w:val="single" w:sz="4" w:space="0" w:color="000000"/>
            </w:tcBorders>
          </w:tcPr>
          <w:p w:rsidR="00AC1012" w:rsidRDefault="00AC1012"/>
        </w:tc>
        <w:tc>
          <w:tcPr>
            <w:tcW w:w="4141" w:type="dxa"/>
            <w:tcBorders>
              <w:top w:val="single" w:sz="4" w:space="0" w:color="000000"/>
              <w:left w:val="single" w:sz="4" w:space="0" w:color="000000"/>
              <w:bottom w:val="dashed" w:sz="4" w:space="0" w:color="000000"/>
              <w:right w:val="single" w:sz="4" w:space="0" w:color="000000"/>
            </w:tcBorders>
          </w:tcPr>
          <w:p w:rsidR="00AC1012" w:rsidRDefault="00605F05">
            <w:pPr>
              <w:spacing w:after="0"/>
              <w:ind w:left="722"/>
            </w:pPr>
            <w:r>
              <w:t xml:space="preserve">sondom, mamografija iznad 40 godina starosti, UZ prostate </w:t>
            </w:r>
          </w:p>
        </w:tc>
        <w:tc>
          <w:tcPr>
            <w:tcW w:w="1291" w:type="dxa"/>
            <w:tcBorders>
              <w:top w:val="single" w:sz="4" w:space="0" w:color="000000"/>
              <w:left w:val="single" w:sz="4" w:space="0" w:color="000000"/>
              <w:bottom w:val="single" w:sz="4" w:space="0" w:color="000000"/>
              <w:right w:val="single" w:sz="4" w:space="0" w:color="000000"/>
            </w:tcBorders>
          </w:tcPr>
          <w:p w:rsidR="00AC1012" w:rsidRDefault="00AC1012"/>
        </w:tc>
        <w:tc>
          <w:tcPr>
            <w:tcW w:w="1544" w:type="dxa"/>
            <w:tcBorders>
              <w:top w:val="single" w:sz="4" w:space="0" w:color="000000"/>
              <w:left w:val="single" w:sz="4" w:space="0" w:color="000000"/>
              <w:bottom w:val="single" w:sz="4" w:space="0" w:color="000000"/>
              <w:right w:val="single" w:sz="4" w:space="0" w:color="000000"/>
            </w:tcBorders>
          </w:tcPr>
          <w:p w:rsidR="00AC1012" w:rsidRDefault="00AC1012"/>
        </w:tc>
        <w:tc>
          <w:tcPr>
            <w:tcW w:w="1526" w:type="dxa"/>
            <w:tcBorders>
              <w:top w:val="single" w:sz="4" w:space="0" w:color="000000"/>
              <w:left w:val="single" w:sz="4" w:space="0" w:color="000000"/>
              <w:bottom w:val="single" w:sz="4" w:space="0" w:color="000000"/>
              <w:right w:val="single" w:sz="4" w:space="0" w:color="000000"/>
            </w:tcBorders>
          </w:tcPr>
          <w:p w:rsidR="00AC1012" w:rsidRDefault="00AC1012"/>
        </w:tc>
      </w:tr>
      <w:tr w:rsidR="00AC1012" w:rsidTr="00291DBC">
        <w:trPr>
          <w:trHeight w:val="816"/>
        </w:trPr>
        <w:tc>
          <w:tcPr>
            <w:tcW w:w="560" w:type="dxa"/>
            <w:tcBorders>
              <w:top w:val="single" w:sz="4" w:space="0" w:color="000000"/>
              <w:left w:val="single" w:sz="4" w:space="0" w:color="000000"/>
              <w:bottom w:val="single" w:sz="4" w:space="0" w:color="000000"/>
              <w:right w:val="single" w:sz="4" w:space="0" w:color="000000"/>
            </w:tcBorders>
          </w:tcPr>
          <w:p w:rsidR="00AC1012" w:rsidRDefault="00605F05">
            <w:pPr>
              <w:spacing w:after="0"/>
              <w:ind w:left="2"/>
            </w:pPr>
            <w:r>
              <w:rPr>
                <w:b/>
                <w:i/>
              </w:rPr>
              <w:t xml:space="preserve">2. </w:t>
            </w:r>
          </w:p>
        </w:tc>
        <w:tc>
          <w:tcPr>
            <w:tcW w:w="4141" w:type="dxa"/>
            <w:tcBorders>
              <w:top w:val="single" w:sz="4" w:space="0" w:color="000000"/>
              <w:left w:val="single" w:sz="4" w:space="0" w:color="000000"/>
              <w:bottom w:val="single" w:sz="4" w:space="0" w:color="000000"/>
              <w:right w:val="single" w:sz="4" w:space="0" w:color="000000"/>
            </w:tcBorders>
          </w:tcPr>
          <w:p w:rsidR="00AC1012" w:rsidRDefault="00605F05">
            <w:pPr>
              <w:spacing w:after="0"/>
              <w:ind w:left="2"/>
            </w:pPr>
            <w:r>
              <w:rPr>
                <w:b/>
                <w:i/>
              </w:rPr>
              <w:t xml:space="preserve">Dopunsko zdravstveno osiguranje </w:t>
            </w:r>
          </w:p>
        </w:tc>
        <w:tc>
          <w:tcPr>
            <w:tcW w:w="1291" w:type="dxa"/>
            <w:tcBorders>
              <w:top w:val="single" w:sz="4" w:space="0" w:color="000000"/>
              <w:left w:val="single" w:sz="4" w:space="0" w:color="000000"/>
              <w:bottom w:val="single" w:sz="4" w:space="0" w:color="000000"/>
              <w:right w:val="single" w:sz="4" w:space="0" w:color="000000"/>
            </w:tcBorders>
          </w:tcPr>
          <w:p w:rsidR="00AC1012" w:rsidRDefault="00605F05">
            <w:pPr>
              <w:spacing w:after="0"/>
            </w:pPr>
            <w:r>
              <w:rPr>
                <w:b/>
                <w:i/>
              </w:rPr>
              <w:t xml:space="preserve">broj osiguranika (okvirno) </w:t>
            </w:r>
          </w:p>
        </w:tc>
        <w:tc>
          <w:tcPr>
            <w:tcW w:w="1544" w:type="dxa"/>
            <w:tcBorders>
              <w:top w:val="single" w:sz="4" w:space="0" w:color="000000"/>
              <w:left w:val="single" w:sz="4" w:space="0" w:color="000000"/>
              <w:bottom w:val="single" w:sz="4" w:space="0" w:color="000000"/>
              <w:right w:val="single" w:sz="4" w:space="0" w:color="000000"/>
            </w:tcBorders>
          </w:tcPr>
          <w:p w:rsidR="00AC1012" w:rsidRDefault="00605F05">
            <w:pPr>
              <w:spacing w:after="0"/>
              <w:ind w:right="307"/>
            </w:pPr>
            <w:r>
              <w:rPr>
                <w:b/>
                <w:i/>
              </w:rPr>
              <w:t xml:space="preserve">jedinična cijena (bez PDV-a) </w:t>
            </w:r>
          </w:p>
        </w:tc>
        <w:tc>
          <w:tcPr>
            <w:tcW w:w="1526" w:type="dxa"/>
            <w:tcBorders>
              <w:top w:val="single" w:sz="4" w:space="0" w:color="000000"/>
              <w:left w:val="single" w:sz="4" w:space="0" w:color="000000"/>
              <w:bottom w:val="single" w:sz="4" w:space="0" w:color="000000"/>
              <w:right w:val="single" w:sz="4" w:space="0" w:color="000000"/>
            </w:tcBorders>
          </w:tcPr>
          <w:p w:rsidR="00AC1012" w:rsidRDefault="00605F05">
            <w:pPr>
              <w:spacing w:after="0"/>
              <w:ind w:left="2"/>
            </w:pPr>
            <w:r>
              <w:rPr>
                <w:b/>
                <w:i/>
              </w:rPr>
              <w:t xml:space="preserve">ukupno </w:t>
            </w:r>
          </w:p>
          <w:p w:rsidR="00AC1012" w:rsidRDefault="00605F05">
            <w:pPr>
              <w:spacing w:after="0"/>
              <w:ind w:left="2"/>
            </w:pPr>
            <w:r>
              <w:rPr>
                <w:b/>
                <w:i/>
              </w:rPr>
              <w:t xml:space="preserve">(bez PDV-a) </w:t>
            </w:r>
          </w:p>
        </w:tc>
      </w:tr>
      <w:tr w:rsidR="00AC1012" w:rsidTr="00605F05">
        <w:trPr>
          <w:trHeight w:val="5111"/>
        </w:trPr>
        <w:tc>
          <w:tcPr>
            <w:tcW w:w="560" w:type="dxa"/>
            <w:tcBorders>
              <w:top w:val="single" w:sz="4" w:space="0" w:color="000000"/>
              <w:left w:val="single" w:sz="4" w:space="0" w:color="000000"/>
              <w:bottom w:val="double" w:sz="4" w:space="0" w:color="000000"/>
              <w:right w:val="single" w:sz="4" w:space="0" w:color="000000"/>
            </w:tcBorders>
          </w:tcPr>
          <w:p w:rsidR="00AC1012" w:rsidRDefault="00605F05">
            <w:pPr>
              <w:spacing w:after="0"/>
              <w:ind w:left="2"/>
            </w:pPr>
            <w:r>
              <w:rPr>
                <w:i/>
              </w:rPr>
              <w:t xml:space="preserve"> </w:t>
            </w:r>
          </w:p>
        </w:tc>
        <w:tc>
          <w:tcPr>
            <w:tcW w:w="4141" w:type="dxa"/>
            <w:tcBorders>
              <w:top w:val="single" w:sz="4" w:space="0" w:color="000000"/>
              <w:left w:val="single" w:sz="4" w:space="0" w:color="000000"/>
              <w:bottom w:val="double" w:sz="4" w:space="0" w:color="000000"/>
              <w:right w:val="single" w:sz="4" w:space="0" w:color="000000"/>
            </w:tcBorders>
          </w:tcPr>
          <w:p w:rsidR="00AC1012" w:rsidRDefault="00605F05">
            <w:pPr>
              <w:spacing w:after="0" w:line="239" w:lineRule="auto"/>
              <w:ind w:left="2"/>
            </w:pPr>
            <w:r>
              <w:rPr>
                <w:i/>
              </w:rPr>
              <w:t xml:space="preserve">Dopunsko zdravstveno osiguranje obuhvaća:  </w:t>
            </w:r>
          </w:p>
          <w:p w:rsidR="00AC1012" w:rsidRDefault="00605F05">
            <w:pPr>
              <w:numPr>
                <w:ilvl w:val="0"/>
                <w:numId w:val="2"/>
              </w:numPr>
              <w:spacing w:after="0" w:line="239" w:lineRule="auto"/>
              <w:ind w:right="7"/>
            </w:pPr>
            <w:r>
              <w:t>pokriće sudjelovanja u troškovima zdravstvene zaštite do pune cijene zdravstvene zaštite iz obveznog zdravstvenog osiguranja iz članka 19. stavka 3. i 4. Zakona o obveznom zdravstvenom osiguranju („Narodne novine“ broj 80/13. i 137/13.) koje uključuje i pa</w:t>
            </w:r>
            <w:r>
              <w:t xml:space="preserve">rticipaciju za boravak u bolnici, tj. u slučaju hospitalizacije </w:t>
            </w:r>
          </w:p>
          <w:p w:rsidR="00AC1012" w:rsidRDefault="00605F05">
            <w:pPr>
              <w:numPr>
                <w:ilvl w:val="0"/>
                <w:numId w:val="2"/>
              </w:numPr>
              <w:spacing w:after="0"/>
              <w:ind w:right="7"/>
            </w:pPr>
            <w:r>
              <w:t xml:space="preserve">pokriće dijela troškova do </w:t>
            </w:r>
            <w:r>
              <w:t>pune cijene zdravstvene zaštite iz obveznog zdravstvenog osiguranja iz članka 20. stavka 5. Zakona, kojim je obuhvaćeno pokriće doplata koja predstavlja razlike između pune cijene lijeka utvrđenog dopunskom listom lijekova Zavoda i cijene ekvivalenta lijek</w:t>
            </w:r>
            <w:r>
              <w:t xml:space="preserve">a utvrđenog osnovnom listom lijekova Zavoda. </w:t>
            </w:r>
          </w:p>
        </w:tc>
        <w:tc>
          <w:tcPr>
            <w:tcW w:w="1291" w:type="dxa"/>
            <w:tcBorders>
              <w:top w:val="single" w:sz="4" w:space="0" w:color="000000"/>
              <w:left w:val="single" w:sz="4" w:space="0" w:color="000000"/>
              <w:bottom w:val="double" w:sz="4" w:space="0" w:color="000000"/>
              <w:right w:val="single" w:sz="4" w:space="0" w:color="000000"/>
            </w:tcBorders>
          </w:tcPr>
          <w:p w:rsidR="00AC1012" w:rsidRDefault="00605F05">
            <w:pPr>
              <w:spacing w:after="0"/>
              <w:jc w:val="center"/>
            </w:pPr>
            <w:r>
              <w:t xml:space="preserve">35* (okvirno) </w:t>
            </w:r>
          </w:p>
        </w:tc>
        <w:tc>
          <w:tcPr>
            <w:tcW w:w="1544" w:type="dxa"/>
            <w:tcBorders>
              <w:top w:val="single" w:sz="4" w:space="0" w:color="000000"/>
              <w:left w:val="single" w:sz="4" w:space="0" w:color="000000"/>
              <w:bottom w:val="double" w:sz="4" w:space="0" w:color="000000"/>
              <w:right w:val="single" w:sz="4" w:space="0" w:color="000000"/>
            </w:tcBorders>
          </w:tcPr>
          <w:p w:rsidR="00AC1012" w:rsidRDefault="00605F05">
            <w:pPr>
              <w:spacing w:after="0"/>
            </w:pPr>
            <w:r>
              <w:rPr>
                <w:i/>
              </w:rPr>
              <w:t xml:space="preserve"> </w:t>
            </w:r>
          </w:p>
        </w:tc>
        <w:tc>
          <w:tcPr>
            <w:tcW w:w="1526" w:type="dxa"/>
            <w:tcBorders>
              <w:top w:val="single" w:sz="4" w:space="0" w:color="000000"/>
              <w:left w:val="single" w:sz="4" w:space="0" w:color="000000"/>
              <w:bottom w:val="double" w:sz="4" w:space="0" w:color="000000"/>
              <w:right w:val="single" w:sz="4" w:space="0" w:color="000000"/>
            </w:tcBorders>
          </w:tcPr>
          <w:p w:rsidR="00AC1012" w:rsidRDefault="00605F05">
            <w:pPr>
              <w:spacing w:after="0"/>
              <w:ind w:left="2"/>
            </w:pPr>
            <w:r>
              <w:rPr>
                <w:i/>
              </w:rPr>
              <w:t xml:space="preserve"> </w:t>
            </w:r>
          </w:p>
        </w:tc>
      </w:tr>
      <w:tr w:rsidR="00AC1012" w:rsidTr="00291DBC">
        <w:trPr>
          <w:trHeight w:val="341"/>
        </w:trPr>
        <w:tc>
          <w:tcPr>
            <w:tcW w:w="560" w:type="dxa"/>
            <w:tcBorders>
              <w:top w:val="double" w:sz="4" w:space="0" w:color="000000"/>
              <w:left w:val="single" w:sz="4" w:space="0" w:color="000000"/>
              <w:bottom w:val="single" w:sz="4" w:space="0" w:color="000000"/>
              <w:right w:val="single" w:sz="4" w:space="0" w:color="000000"/>
            </w:tcBorders>
            <w:vAlign w:val="bottom"/>
          </w:tcPr>
          <w:p w:rsidR="00AC1012" w:rsidRDefault="00605F05">
            <w:pPr>
              <w:spacing w:after="0"/>
              <w:ind w:left="2"/>
            </w:pPr>
            <w:r>
              <w:rPr>
                <w:sz w:val="20"/>
              </w:rPr>
              <w:t xml:space="preserve"> </w:t>
            </w:r>
          </w:p>
        </w:tc>
        <w:tc>
          <w:tcPr>
            <w:tcW w:w="4141" w:type="dxa"/>
            <w:tcBorders>
              <w:top w:val="double" w:sz="4" w:space="0" w:color="000000"/>
              <w:left w:val="single" w:sz="4" w:space="0" w:color="000000"/>
              <w:bottom w:val="single" w:sz="4" w:space="0" w:color="000000"/>
              <w:right w:val="single" w:sz="4" w:space="0" w:color="000000"/>
            </w:tcBorders>
          </w:tcPr>
          <w:p w:rsidR="00AC1012" w:rsidRDefault="00605F05">
            <w:pPr>
              <w:spacing w:after="0"/>
              <w:ind w:right="48"/>
              <w:jc w:val="right"/>
            </w:pPr>
            <w:r>
              <w:t xml:space="preserve">UKUPNO 1. i 2. (bez PDV-a) </w:t>
            </w:r>
          </w:p>
        </w:tc>
        <w:tc>
          <w:tcPr>
            <w:tcW w:w="1291" w:type="dxa"/>
            <w:tcBorders>
              <w:top w:val="double" w:sz="4" w:space="0" w:color="000000"/>
              <w:left w:val="single" w:sz="4" w:space="0" w:color="000000"/>
              <w:bottom w:val="single" w:sz="4" w:space="0" w:color="000000"/>
              <w:right w:val="nil"/>
            </w:tcBorders>
            <w:vAlign w:val="bottom"/>
          </w:tcPr>
          <w:p w:rsidR="00AC1012" w:rsidRDefault="00605F05">
            <w:pPr>
              <w:spacing w:after="0"/>
            </w:pPr>
            <w:r>
              <w:rPr>
                <w:sz w:val="20"/>
              </w:rPr>
              <w:t xml:space="preserve"> </w:t>
            </w:r>
          </w:p>
        </w:tc>
        <w:tc>
          <w:tcPr>
            <w:tcW w:w="1544" w:type="dxa"/>
            <w:tcBorders>
              <w:top w:val="double" w:sz="4" w:space="0" w:color="000000"/>
              <w:left w:val="nil"/>
              <w:bottom w:val="single" w:sz="4" w:space="0" w:color="000000"/>
              <w:right w:val="nil"/>
            </w:tcBorders>
          </w:tcPr>
          <w:p w:rsidR="00AC1012" w:rsidRDefault="00AC1012"/>
        </w:tc>
        <w:tc>
          <w:tcPr>
            <w:tcW w:w="1526" w:type="dxa"/>
            <w:tcBorders>
              <w:top w:val="double" w:sz="4" w:space="0" w:color="000000"/>
              <w:left w:val="nil"/>
              <w:bottom w:val="single" w:sz="4" w:space="0" w:color="000000"/>
              <w:right w:val="single" w:sz="4" w:space="0" w:color="000000"/>
            </w:tcBorders>
          </w:tcPr>
          <w:p w:rsidR="00AC1012" w:rsidRDefault="00AC1012"/>
        </w:tc>
      </w:tr>
      <w:tr w:rsidR="00AC1012" w:rsidTr="00291DBC">
        <w:trPr>
          <w:trHeight w:val="329"/>
        </w:trPr>
        <w:tc>
          <w:tcPr>
            <w:tcW w:w="560" w:type="dxa"/>
            <w:tcBorders>
              <w:top w:val="single" w:sz="4" w:space="0" w:color="000000"/>
              <w:left w:val="single" w:sz="4" w:space="0" w:color="000000"/>
              <w:bottom w:val="single" w:sz="4" w:space="0" w:color="000000"/>
              <w:right w:val="single" w:sz="4" w:space="0" w:color="000000"/>
            </w:tcBorders>
          </w:tcPr>
          <w:p w:rsidR="00AC1012" w:rsidRDefault="00605F05">
            <w:pPr>
              <w:spacing w:after="0"/>
              <w:ind w:left="2"/>
            </w:pPr>
            <w:r>
              <w:rPr>
                <w:sz w:val="20"/>
              </w:rPr>
              <w:t xml:space="preserve"> </w:t>
            </w:r>
          </w:p>
        </w:tc>
        <w:tc>
          <w:tcPr>
            <w:tcW w:w="4141" w:type="dxa"/>
            <w:tcBorders>
              <w:top w:val="single" w:sz="4" w:space="0" w:color="000000"/>
              <w:left w:val="single" w:sz="4" w:space="0" w:color="000000"/>
              <w:bottom w:val="single" w:sz="4" w:space="0" w:color="000000"/>
              <w:right w:val="single" w:sz="4" w:space="0" w:color="000000"/>
            </w:tcBorders>
          </w:tcPr>
          <w:p w:rsidR="00AC1012" w:rsidRDefault="00605F05">
            <w:pPr>
              <w:spacing w:after="0"/>
              <w:ind w:right="49"/>
              <w:jc w:val="right"/>
            </w:pPr>
            <w:r>
              <w:t xml:space="preserve">PDV 25% </w:t>
            </w:r>
          </w:p>
        </w:tc>
        <w:tc>
          <w:tcPr>
            <w:tcW w:w="1291" w:type="dxa"/>
            <w:tcBorders>
              <w:top w:val="single" w:sz="4" w:space="0" w:color="000000"/>
              <w:left w:val="single" w:sz="4" w:space="0" w:color="000000"/>
              <w:bottom w:val="single" w:sz="4" w:space="0" w:color="000000"/>
              <w:right w:val="nil"/>
            </w:tcBorders>
          </w:tcPr>
          <w:p w:rsidR="00AC1012" w:rsidRDefault="00605F05">
            <w:pPr>
              <w:spacing w:after="0"/>
            </w:pPr>
            <w:r>
              <w:rPr>
                <w:sz w:val="20"/>
              </w:rPr>
              <w:t xml:space="preserve"> </w:t>
            </w:r>
          </w:p>
        </w:tc>
        <w:tc>
          <w:tcPr>
            <w:tcW w:w="1544" w:type="dxa"/>
            <w:tcBorders>
              <w:top w:val="single" w:sz="4" w:space="0" w:color="000000"/>
              <w:left w:val="nil"/>
              <w:bottom w:val="single" w:sz="4" w:space="0" w:color="000000"/>
              <w:right w:val="nil"/>
            </w:tcBorders>
          </w:tcPr>
          <w:p w:rsidR="00AC1012" w:rsidRDefault="00AC1012"/>
        </w:tc>
        <w:tc>
          <w:tcPr>
            <w:tcW w:w="1526" w:type="dxa"/>
            <w:tcBorders>
              <w:top w:val="single" w:sz="4" w:space="0" w:color="000000"/>
              <w:left w:val="nil"/>
              <w:bottom w:val="single" w:sz="4" w:space="0" w:color="000000"/>
              <w:right w:val="single" w:sz="4" w:space="0" w:color="000000"/>
            </w:tcBorders>
          </w:tcPr>
          <w:p w:rsidR="00AC1012" w:rsidRDefault="00AC1012"/>
        </w:tc>
      </w:tr>
      <w:tr w:rsidR="00AC1012" w:rsidTr="00291DBC">
        <w:trPr>
          <w:trHeight w:val="331"/>
        </w:trPr>
        <w:tc>
          <w:tcPr>
            <w:tcW w:w="560" w:type="dxa"/>
            <w:tcBorders>
              <w:top w:val="single" w:sz="4" w:space="0" w:color="000000"/>
              <w:left w:val="single" w:sz="4" w:space="0" w:color="000000"/>
              <w:bottom w:val="single" w:sz="4" w:space="0" w:color="000000"/>
              <w:right w:val="single" w:sz="4" w:space="0" w:color="000000"/>
            </w:tcBorders>
          </w:tcPr>
          <w:p w:rsidR="00AC1012" w:rsidRDefault="00605F05">
            <w:pPr>
              <w:spacing w:after="0"/>
              <w:ind w:left="2"/>
            </w:pPr>
            <w:r>
              <w:rPr>
                <w:b/>
                <w:sz w:val="20"/>
              </w:rPr>
              <w:t xml:space="preserve"> </w:t>
            </w:r>
          </w:p>
        </w:tc>
        <w:tc>
          <w:tcPr>
            <w:tcW w:w="4141" w:type="dxa"/>
            <w:tcBorders>
              <w:top w:val="single" w:sz="4" w:space="0" w:color="000000"/>
              <w:left w:val="single" w:sz="4" w:space="0" w:color="000000"/>
              <w:bottom w:val="single" w:sz="4" w:space="0" w:color="000000"/>
              <w:right w:val="single" w:sz="4" w:space="0" w:color="000000"/>
            </w:tcBorders>
          </w:tcPr>
          <w:p w:rsidR="00AC1012" w:rsidRDefault="00605F05">
            <w:pPr>
              <w:spacing w:after="0"/>
              <w:ind w:right="49"/>
              <w:jc w:val="right"/>
            </w:pPr>
            <w:r>
              <w:rPr>
                <w:b/>
              </w:rPr>
              <w:t xml:space="preserve">SVEUKUPNO 1. i 2. (sa PDV-om) </w:t>
            </w:r>
          </w:p>
        </w:tc>
        <w:tc>
          <w:tcPr>
            <w:tcW w:w="1291" w:type="dxa"/>
            <w:tcBorders>
              <w:top w:val="single" w:sz="4" w:space="0" w:color="000000"/>
              <w:left w:val="single" w:sz="4" w:space="0" w:color="000000"/>
              <w:bottom w:val="single" w:sz="4" w:space="0" w:color="000000"/>
              <w:right w:val="nil"/>
            </w:tcBorders>
          </w:tcPr>
          <w:p w:rsidR="00AC1012" w:rsidRDefault="00605F05">
            <w:pPr>
              <w:spacing w:after="0"/>
            </w:pPr>
            <w:r>
              <w:rPr>
                <w:b/>
                <w:sz w:val="20"/>
              </w:rPr>
              <w:t xml:space="preserve"> </w:t>
            </w:r>
          </w:p>
        </w:tc>
        <w:tc>
          <w:tcPr>
            <w:tcW w:w="1544" w:type="dxa"/>
            <w:tcBorders>
              <w:top w:val="single" w:sz="4" w:space="0" w:color="000000"/>
              <w:left w:val="nil"/>
              <w:bottom w:val="single" w:sz="4" w:space="0" w:color="000000"/>
              <w:right w:val="nil"/>
            </w:tcBorders>
          </w:tcPr>
          <w:p w:rsidR="00AC1012" w:rsidRDefault="00AC1012"/>
        </w:tc>
        <w:tc>
          <w:tcPr>
            <w:tcW w:w="1526" w:type="dxa"/>
            <w:tcBorders>
              <w:top w:val="single" w:sz="4" w:space="0" w:color="000000"/>
              <w:left w:val="nil"/>
              <w:bottom w:val="single" w:sz="4" w:space="0" w:color="000000"/>
              <w:right w:val="single" w:sz="4" w:space="0" w:color="000000"/>
            </w:tcBorders>
          </w:tcPr>
          <w:p w:rsidR="00AC1012" w:rsidRDefault="00AC1012"/>
        </w:tc>
      </w:tr>
    </w:tbl>
    <w:p w:rsidR="00AC1012" w:rsidRDefault="00605F05">
      <w:pPr>
        <w:spacing w:after="0"/>
      </w:pPr>
      <w:r>
        <w:rPr>
          <w:i/>
          <w:sz w:val="20"/>
        </w:rPr>
        <w:t xml:space="preserve"> </w:t>
      </w:r>
    </w:p>
    <w:p w:rsidR="00AC1012" w:rsidRDefault="00605F05">
      <w:pPr>
        <w:spacing w:after="0" w:line="239" w:lineRule="auto"/>
        <w:jc w:val="both"/>
      </w:pPr>
      <w:r>
        <w:rPr>
          <w:i/>
        </w:rPr>
        <w:t xml:space="preserve">*Ponudbenim troškovnikom je utvrđena ukupna cijena ponude dobrovoljnog (dodatnog i dopunskog) </w:t>
      </w:r>
      <w:r>
        <w:rPr>
          <w:i/>
        </w:rPr>
        <w:t>zdravstvenog osiguranja za okviran broj zaposlenika, te će se konačan broj pregleda iz dodatnog osiguranja i konačan broj osoba za dopunsko zdravstveno osiguranje utvrditi sukladno potrebama Naručitelja prilikom sklapanja Ugovora o izvršenju predmetne naba</w:t>
      </w:r>
      <w:r>
        <w:rPr>
          <w:i/>
        </w:rPr>
        <w:t xml:space="preserve">ve u skladu s izraženom jediničnom cijenom pružanja usluge stavke 1. i 2. ponudbenog Troškovnika. </w:t>
      </w:r>
    </w:p>
    <w:p w:rsidR="00AC1012" w:rsidRDefault="00605F05">
      <w:pPr>
        <w:spacing w:after="0"/>
      </w:pPr>
      <w:r>
        <w:rPr>
          <w:i/>
          <w:sz w:val="20"/>
        </w:rPr>
        <w:t xml:space="preserve"> </w:t>
      </w:r>
      <w:r>
        <w:rPr>
          <w:i/>
          <w:sz w:val="20"/>
        </w:rPr>
        <w:tab/>
        <w:t xml:space="preserve"> </w:t>
      </w:r>
      <w:r>
        <w:rPr>
          <w:i/>
          <w:sz w:val="20"/>
        </w:rPr>
        <w:tab/>
        <w:t xml:space="preserve"> </w:t>
      </w:r>
    </w:p>
    <w:p w:rsidR="00AC1012" w:rsidRDefault="00605F05">
      <w:pPr>
        <w:spacing w:after="0"/>
      </w:pPr>
      <w:r>
        <w:rPr>
          <w:b/>
        </w:rPr>
        <w:t xml:space="preserve"> </w:t>
      </w:r>
    </w:p>
    <w:p w:rsidR="00AC1012" w:rsidRDefault="00605F05">
      <w:pPr>
        <w:spacing w:after="0"/>
        <w:ind w:left="10" w:hanging="10"/>
      </w:pPr>
      <w:r>
        <w:t xml:space="preserve">U ___________, ______________ godine </w:t>
      </w:r>
    </w:p>
    <w:p w:rsidR="00AC1012" w:rsidRDefault="00605F05">
      <w:pPr>
        <w:spacing w:after="0"/>
      </w:pPr>
      <w:r>
        <w:t xml:space="preserve"> </w:t>
      </w:r>
    </w:p>
    <w:p w:rsidR="00AC1012" w:rsidRDefault="00605F05">
      <w:pPr>
        <w:tabs>
          <w:tab w:val="center" w:pos="708"/>
          <w:tab w:val="center" w:pos="1416"/>
          <w:tab w:val="center" w:pos="2124"/>
          <w:tab w:val="center" w:pos="2833"/>
          <w:tab w:val="center" w:pos="3541"/>
          <w:tab w:val="center" w:pos="4249"/>
          <w:tab w:val="center" w:pos="5598"/>
        </w:tabs>
        <w:spacing w:after="0"/>
      </w:pPr>
      <w:r>
        <w:tab/>
      </w:r>
      <w:r>
        <w:t xml:space="preserve"> </w:t>
      </w:r>
      <w:r>
        <w:tab/>
        <w:t xml:space="preserve"> </w:t>
      </w:r>
      <w:r>
        <w:tab/>
        <w:t xml:space="preserve"> </w:t>
      </w:r>
      <w:r>
        <w:tab/>
        <w:t xml:space="preserve"> </w:t>
      </w:r>
      <w:r>
        <w:tab/>
        <w:t xml:space="preserve"> </w:t>
      </w:r>
      <w:r>
        <w:tab/>
        <w:t xml:space="preserve"> </w:t>
      </w:r>
      <w:r>
        <w:tab/>
        <w:t xml:space="preserve">Za ponuditelja </w:t>
      </w:r>
    </w:p>
    <w:p w:rsidR="00AC1012" w:rsidRDefault="00605F05">
      <w:pPr>
        <w:spacing w:after="0"/>
        <w:ind w:left="708"/>
      </w:pPr>
      <w:r>
        <w:t xml:space="preserve"> </w:t>
      </w:r>
      <w:r>
        <w:tab/>
        <w:t xml:space="preserve"> </w:t>
      </w:r>
      <w:r>
        <w:tab/>
        <w:t xml:space="preserve"> </w:t>
      </w:r>
      <w:r>
        <w:tab/>
        <w:t xml:space="preserve"> </w:t>
      </w:r>
      <w:r>
        <w:tab/>
        <w:t xml:space="preserve"> </w:t>
      </w:r>
      <w:r>
        <w:tab/>
        <w:t xml:space="preserve"> </w:t>
      </w:r>
    </w:p>
    <w:p w:rsidR="00AC1012" w:rsidRDefault="00605F05">
      <w:pPr>
        <w:tabs>
          <w:tab w:val="center" w:pos="708"/>
          <w:tab w:val="center" w:pos="1416"/>
          <w:tab w:val="center" w:pos="2124"/>
          <w:tab w:val="center" w:pos="2833"/>
          <w:tab w:val="center" w:pos="3541"/>
          <w:tab w:val="center" w:pos="4481"/>
          <w:tab w:val="center" w:pos="4957"/>
        </w:tabs>
        <w:spacing w:after="0"/>
      </w:pPr>
      <w:r>
        <w:tab/>
      </w:r>
      <w:r>
        <w:t xml:space="preserve"> </w:t>
      </w:r>
      <w:r>
        <w:tab/>
        <w:t xml:space="preserve"> </w:t>
      </w:r>
      <w:r>
        <w:tab/>
        <w:t xml:space="preserve"> </w:t>
      </w:r>
      <w:r>
        <w:tab/>
        <w:t xml:space="preserve"> </w:t>
      </w:r>
      <w:r>
        <w:tab/>
        <w:t xml:space="preserve"> </w:t>
      </w:r>
      <w:r>
        <w:tab/>
        <w:t xml:space="preserve">M. P. </w:t>
      </w:r>
      <w:r>
        <w:tab/>
        <w:t xml:space="preserve"> </w:t>
      </w:r>
    </w:p>
    <w:p w:rsidR="00AC1012" w:rsidRDefault="00605F05">
      <w:pPr>
        <w:spacing w:after="0"/>
        <w:ind w:right="716"/>
        <w:jc w:val="right"/>
      </w:pPr>
      <w:bookmarkStart w:id="0" w:name="_GoBack"/>
      <w:bookmarkEnd w:id="0"/>
      <w:r>
        <w:t xml:space="preserve">_______________________________ </w:t>
      </w:r>
    </w:p>
    <w:p w:rsidR="00AC1012" w:rsidRDefault="00605F05">
      <w:pPr>
        <w:tabs>
          <w:tab w:val="center" w:pos="708"/>
          <w:tab w:val="center" w:pos="1416"/>
          <w:tab w:val="center" w:pos="2124"/>
          <w:tab w:val="center" w:pos="2833"/>
          <w:tab w:val="center" w:pos="3541"/>
          <w:tab w:val="center" w:pos="4249"/>
          <w:tab w:val="center" w:pos="6690"/>
        </w:tabs>
        <w:spacing w:after="0"/>
      </w:pPr>
      <w:r>
        <w:tab/>
      </w: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r>
      <w:r>
        <w:rPr>
          <w:i/>
        </w:rPr>
        <w:t xml:space="preserve">(ime, prezime i potpis ovlaštene osobe) </w:t>
      </w:r>
    </w:p>
    <w:sectPr w:rsidR="00AC1012">
      <w:pgSz w:w="11906" w:h="16838"/>
      <w:pgMar w:top="571" w:right="1416" w:bottom="845"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F6D5D"/>
    <w:multiLevelType w:val="hybridMultilevel"/>
    <w:tmpl w:val="8BCA657E"/>
    <w:lvl w:ilvl="0" w:tplc="F9024A14">
      <w:start w:val="1"/>
      <w:numFmt w:val="bullet"/>
      <w:lvlText w:val="-"/>
      <w:lvlJc w:val="left"/>
      <w:pPr>
        <w:ind w:left="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6A6474">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E26F2C">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5AA766">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84C796">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54AFF4">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F89144">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AC7004">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18E74C">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2917F44"/>
    <w:multiLevelType w:val="hybridMultilevel"/>
    <w:tmpl w:val="3EF47D2A"/>
    <w:lvl w:ilvl="0" w:tplc="3208BBC8">
      <w:start w:val="1"/>
      <w:numFmt w:val="bullet"/>
      <w:lvlText w:val="–"/>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AE3618">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14B3E8">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6449BA">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5C7A2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4EA320">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0422E6">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14CB8A">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4E50F2">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012"/>
    <w:rsid w:val="00291DBC"/>
    <w:rsid w:val="00605F05"/>
    <w:rsid w:val="00AC10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829A"/>
  <w15:docId w15:val="{D9DC97F8-3564-4474-A770-8CBF40EF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Ivana Olivari-Provči</dc:creator>
  <cp:keywords/>
  <cp:lastModifiedBy>bakaj</cp:lastModifiedBy>
  <cp:revision>3</cp:revision>
  <dcterms:created xsi:type="dcterms:W3CDTF">2019-02-19T14:19:00Z</dcterms:created>
  <dcterms:modified xsi:type="dcterms:W3CDTF">2019-02-19T14:20:00Z</dcterms:modified>
</cp:coreProperties>
</file>